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3D2EA0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>Processo Nº</w:t>
      </w:r>
      <w:r w:rsidR="00067F90">
        <w:rPr>
          <w:rFonts w:ascii="Arial" w:hAnsi="Arial" w:cs="Arial"/>
          <w:b/>
          <w:bCs/>
        </w:rPr>
        <w:t>:</w:t>
      </w:r>
      <w:r w:rsidR="00AA4ECD">
        <w:rPr>
          <w:rFonts w:ascii="Arial" w:hAnsi="Arial" w:cs="Arial"/>
          <w:b/>
          <w:bCs/>
        </w:rPr>
        <w:t xml:space="preserve"> </w:t>
      </w:r>
      <w:r w:rsidR="00B44EA1">
        <w:rPr>
          <w:rFonts w:ascii="Arial" w:hAnsi="Arial" w:cs="Arial"/>
          <w:b/>
          <w:bCs/>
        </w:rPr>
        <w:t>24377</w:t>
      </w:r>
      <w:r w:rsidR="003D2EA0">
        <w:rPr>
          <w:rFonts w:ascii="Arial" w:hAnsi="Arial" w:cs="Arial"/>
          <w:b/>
          <w:bCs/>
        </w:rPr>
        <w:t>/2022</w:t>
      </w:r>
    </w:p>
    <w:p w:rsidR="00AA4ECD" w:rsidRDefault="00F9301F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EMENDA</w:t>
      </w:r>
      <w:r w:rsidR="00AB0E55">
        <w:rPr>
          <w:rFonts w:ascii="Arial" w:hAnsi="Arial" w:cs="Arial"/>
          <w:b/>
          <w:bCs/>
        </w:rPr>
        <w:t xml:space="preserve"> MODIFICA</w:t>
      </w:r>
      <w:r w:rsidR="003D2EA0">
        <w:rPr>
          <w:rFonts w:ascii="Arial" w:hAnsi="Arial" w:cs="Arial"/>
          <w:b/>
          <w:bCs/>
        </w:rPr>
        <w:t>TIVA 001/2022</w:t>
      </w:r>
      <w:r w:rsidR="00B44EA1">
        <w:rPr>
          <w:rFonts w:ascii="Arial" w:hAnsi="Arial" w:cs="Arial"/>
          <w:b/>
          <w:bCs/>
        </w:rPr>
        <w:t xml:space="preserve"> – PLE 069/2022 – LOA 2023</w:t>
      </w:r>
    </w:p>
    <w:p w:rsidR="00D15AEA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Proponente</w:t>
      </w:r>
      <w:r w:rsidR="00D15AEA" w:rsidRPr="00FB117E">
        <w:rPr>
          <w:rFonts w:ascii="Arial" w:hAnsi="Arial" w:cs="Arial"/>
          <w:b/>
          <w:bCs/>
        </w:rPr>
        <w:t xml:space="preserve">: </w:t>
      </w:r>
      <w:r w:rsidR="00B44EA1">
        <w:rPr>
          <w:rFonts w:ascii="Arial" w:hAnsi="Arial" w:cs="Arial"/>
          <w:b/>
          <w:bCs/>
        </w:rPr>
        <w:t>Vereadora Gabriela Ortiz – PDT</w:t>
      </w:r>
    </w:p>
    <w:p w:rsidR="00B44EA1" w:rsidRPr="001315A8" w:rsidRDefault="00B44EA1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246DBC" w:rsidRPr="00E52923" w:rsidRDefault="00246DBC" w:rsidP="00FB117E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242ACC" w:rsidRPr="00F0243C" w:rsidRDefault="00242ACC" w:rsidP="00242A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0243C">
        <w:rPr>
          <w:rFonts w:ascii="Arial" w:hAnsi="Arial" w:cs="Arial"/>
          <w:b/>
          <w:bCs/>
          <w:u w:val="single"/>
        </w:rPr>
        <w:t>RELATÓRIO</w:t>
      </w:r>
    </w:p>
    <w:p w:rsidR="00242ACC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E7501" w:rsidRDefault="00242ACC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O expediente versa sobre</w:t>
      </w:r>
      <w:r w:rsidR="00F9301F">
        <w:rPr>
          <w:rFonts w:ascii="Arial" w:hAnsi="Arial" w:cs="Arial"/>
          <w:sz w:val="22"/>
          <w:szCs w:val="22"/>
        </w:rPr>
        <w:t xml:space="preserve"> 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AB0E55">
        <w:rPr>
          <w:rFonts w:ascii="Arial" w:hAnsi="Arial" w:cs="Arial"/>
          <w:b/>
          <w:bCs/>
          <w:sz w:val="22"/>
          <w:szCs w:val="22"/>
        </w:rPr>
        <w:t>MODIFICA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>TIVA</w:t>
      </w:r>
      <w:r w:rsidRPr="00242ACC">
        <w:rPr>
          <w:rFonts w:ascii="Arial" w:hAnsi="Arial" w:cs="Arial"/>
          <w:sz w:val="22"/>
          <w:szCs w:val="22"/>
        </w:rPr>
        <w:t xml:space="preserve"> </w:t>
      </w:r>
      <w:r w:rsidR="00750313">
        <w:rPr>
          <w:rFonts w:ascii="Arial" w:hAnsi="Arial" w:cs="Arial"/>
          <w:sz w:val="22"/>
          <w:szCs w:val="22"/>
        </w:rPr>
        <w:t>apresentada pela Vereadora Gabriela Ortiz (PDT), ao PLE 069/2022 -</w:t>
      </w:r>
      <w:r w:rsidR="00730840">
        <w:rPr>
          <w:rFonts w:ascii="Arial" w:hAnsi="Arial" w:cs="Arial"/>
          <w:sz w:val="22"/>
          <w:szCs w:val="22"/>
        </w:rPr>
        <w:t xml:space="preserve"> Poder Executivo Municipal</w:t>
      </w:r>
      <w:r w:rsidR="00750313">
        <w:rPr>
          <w:rFonts w:ascii="Arial" w:hAnsi="Arial" w:cs="Arial"/>
          <w:sz w:val="22"/>
          <w:szCs w:val="22"/>
        </w:rPr>
        <w:t>.</w:t>
      </w:r>
    </w:p>
    <w:p w:rsidR="00240AC9" w:rsidRDefault="00240AC9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</w:p>
    <w:p w:rsidR="00240AC9" w:rsidRPr="00076086" w:rsidRDefault="00240AC9" w:rsidP="00240AC9">
      <w:pPr>
        <w:spacing w:line="360" w:lineRule="auto"/>
        <w:ind w:firstLine="1134"/>
        <w:jc w:val="both"/>
        <w:rPr>
          <w:rFonts w:ascii="Arial" w:hAnsi="Arial" w:cs="Arial"/>
          <w:b/>
          <w:sz w:val="22"/>
          <w:szCs w:val="22"/>
        </w:rPr>
      </w:pPr>
      <w:r w:rsidRPr="00076086">
        <w:rPr>
          <w:rFonts w:ascii="Arial" w:hAnsi="Arial" w:cs="Arial"/>
          <w:b/>
          <w:sz w:val="22"/>
          <w:szCs w:val="22"/>
        </w:rPr>
        <w:t xml:space="preserve">A </w:t>
      </w:r>
      <w:proofErr w:type="gramStart"/>
      <w:r w:rsidRPr="00076086">
        <w:rPr>
          <w:rFonts w:ascii="Arial" w:hAnsi="Arial" w:cs="Arial"/>
          <w:b/>
          <w:sz w:val="22"/>
          <w:szCs w:val="22"/>
        </w:rPr>
        <w:t>Edil</w:t>
      </w:r>
      <w:proofErr w:type="gramEnd"/>
      <w:r w:rsidRPr="00076086">
        <w:rPr>
          <w:rFonts w:ascii="Arial" w:hAnsi="Arial" w:cs="Arial"/>
          <w:b/>
          <w:sz w:val="22"/>
          <w:szCs w:val="22"/>
        </w:rPr>
        <w:t xml:space="preserve"> apresenta proposta de alteração da Lei Orçamentária Anual requerendo a destinação de recursos próprios do Município de Sapucaia do Sul no valor de R$ 100.000,00 (cem mil reais) à dotação 0008.0244.0009.1015 – Estruturação e Implementação de Programas de Segurança Alimentar com base na justificativa anexa.</w:t>
      </w:r>
    </w:p>
    <w:p w:rsidR="00240AC9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0AC9" w:rsidRPr="00076086" w:rsidRDefault="00240AC9" w:rsidP="00240AC9">
      <w:pPr>
        <w:spacing w:line="360" w:lineRule="auto"/>
        <w:ind w:firstLine="1134"/>
        <w:jc w:val="both"/>
        <w:rPr>
          <w:rFonts w:ascii="Arial" w:hAnsi="Arial" w:cs="Arial"/>
          <w:b/>
          <w:sz w:val="22"/>
          <w:szCs w:val="22"/>
        </w:rPr>
      </w:pPr>
      <w:r w:rsidRPr="00076086">
        <w:rPr>
          <w:rFonts w:ascii="Arial" w:hAnsi="Arial" w:cs="Arial"/>
          <w:b/>
          <w:sz w:val="22"/>
          <w:szCs w:val="22"/>
        </w:rPr>
        <w:t>Tais valores serão retirados de recurso disponível na dotação 02 – GABINETE DO PREFEITO que está estimado em R$ 3.260.940,00.</w:t>
      </w:r>
    </w:p>
    <w:p w:rsidR="00240AC9" w:rsidRPr="00242ACC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E7501" w:rsidRPr="00242ACC" w:rsidRDefault="00FE7501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Breve é o relatório.</w:t>
      </w:r>
    </w:p>
    <w:p w:rsidR="00167367" w:rsidRDefault="00167367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246DBC" w:rsidRPr="00242ACC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42ACC">
        <w:rPr>
          <w:rFonts w:ascii="Arial" w:hAnsi="Arial" w:cs="Arial"/>
          <w:b/>
          <w:bCs/>
          <w:u w:val="single"/>
        </w:rPr>
        <w:t>PARECER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167367" w:rsidRPr="00240AC9" w:rsidRDefault="00167367" w:rsidP="00167367">
      <w:pPr>
        <w:ind w:left="2835"/>
        <w:jc w:val="both"/>
        <w:rPr>
          <w:rFonts w:ascii="Arial" w:eastAsia="Arial" w:hAnsi="Arial" w:cs="Arial"/>
          <w:b/>
          <w:i/>
          <w:sz w:val="22"/>
          <w:szCs w:val="22"/>
          <w:u w:val="single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Art. 137- Na discussão única e na primeira discussão serão recebidas emendas, subemendas e Projetos Substitutivos, apresentados por ocasião dos debates; </w:t>
      </w:r>
      <w:r w:rsidRPr="00240AC9">
        <w:rPr>
          <w:rFonts w:ascii="Arial" w:eastAsia="Arial" w:hAnsi="Arial" w:cs="Arial"/>
          <w:b/>
          <w:i/>
          <w:sz w:val="22"/>
          <w:szCs w:val="22"/>
          <w:u w:val="single"/>
        </w:rPr>
        <w:t>em segunda discussão somente se admitirão emendas e subemendas.</w:t>
      </w:r>
    </w:p>
    <w:p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242ACC" w:rsidRPr="00167367" w:rsidRDefault="00242ACC" w:rsidP="00167367">
      <w:pPr>
        <w:spacing w:line="360" w:lineRule="auto"/>
        <w:ind w:left="2835" w:firstLine="1134"/>
        <w:jc w:val="both"/>
        <w:rPr>
          <w:rFonts w:ascii="Arial" w:hAnsi="Arial" w:cs="Arial"/>
          <w:i/>
          <w:iCs/>
          <w:sz w:val="18"/>
          <w:szCs w:val="18"/>
        </w:rPr>
      </w:pPr>
    </w:p>
    <w:p w:rsidR="00076086" w:rsidRDefault="00076086" w:rsidP="00076086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que se refere à análise formal da presente emenda, não </w:t>
      </w:r>
      <w:proofErr w:type="gramStart"/>
      <w:r>
        <w:rPr>
          <w:rFonts w:ascii="Arial" w:hAnsi="Arial" w:cs="Arial"/>
          <w:sz w:val="22"/>
          <w:szCs w:val="22"/>
        </w:rPr>
        <w:t>vislumbra-se</w:t>
      </w:r>
      <w:proofErr w:type="gramEnd"/>
      <w:r>
        <w:rPr>
          <w:rFonts w:ascii="Arial" w:hAnsi="Arial" w:cs="Arial"/>
          <w:sz w:val="22"/>
          <w:szCs w:val="22"/>
        </w:rPr>
        <w:t xml:space="preserve"> óbice quanto à tramitação, porém no que tange à disposição a ser analisada pelas Comissões Técnicas em relação ao mérito, encontra-se tipificada junto à Lei Orgânica em seu art. 137, §2º e §3º, inciso II e alíneas “a” e “b”:</w:t>
      </w:r>
    </w:p>
    <w:p w:rsidR="00076086" w:rsidRPr="008872A0" w:rsidRDefault="00076086" w:rsidP="00076086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076086" w:rsidRPr="008872A0" w:rsidRDefault="00076086" w:rsidP="00076086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  <w:r w:rsidRPr="008872A0">
        <w:rPr>
          <w:rFonts w:ascii="Arial" w:hAnsi="Arial" w:cs="Arial"/>
          <w:b/>
          <w:i/>
          <w:sz w:val="22"/>
          <w:szCs w:val="22"/>
        </w:rPr>
        <w:lastRenderedPageBreak/>
        <w:t xml:space="preserve">Art. 137 Os projetos de lei relativos ao plano plurianual, às diretrizes orçamentárias, </w:t>
      </w:r>
      <w:r w:rsidRPr="008872A0">
        <w:rPr>
          <w:rFonts w:ascii="Arial" w:hAnsi="Arial" w:cs="Arial"/>
          <w:b/>
          <w:i/>
          <w:sz w:val="22"/>
          <w:szCs w:val="22"/>
          <w:u w:val="single"/>
        </w:rPr>
        <w:t>ao orçamento anual</w:t>
      </w:r>
      <w:r w:rsidRPr="008872A0">
        <w:rPr>
          <w:rFonts w:ascii="Arial" w:hAnsi="Arial" w:cs="Arial"/>
          <w:b/>
          <w:i/>
          <w:sz w:val="22"/>
          <w:szCs w:val="22"/>
        </w:rPr>
        <w:t xml:space="preserve"> e aos créditos adicionais serão apreciados pela Câmara Municipal.</w:t>
      </w:r>
    </w:p>
    <w:p w:rsidR="00076086" w:rsidRPr="008872A0" w:rsidRDefault="00076086" w:rsidP="00076086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</w:p>
    <w:p w:rsidR="00076086" w:rsidRPr="008872A0" w:rsidRDefault="00076086" w:rsidP="00076086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  <w:r w:rsidRPr="008872A0">
        <w:rPr>
          <w:rFonts w:ascii="Arial" w:hAnsi="Arial" w:cs="Arial"/>
          <w:b/>
          <w:i/>
          <w:sz w:val="22"/>
          <w:szCs w:val="22"/>
        </w:rPr>
        <w:t>§ 1º Caberá às comissões técnicas componentes da Câmara Municipal:</w:t>
      </w:r>
    </w:p>
    <w:p w:rsidR="00076086" w:rsidRPr="008872A0" w:rsidRDefault="00076086" w:rsidP="00076086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076086" w:rsidRPr="008872A0" w:rsidRDefault="00076086" w:rsidP="00076086">
      <w:pPr>
        <w:ind w:left="283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(...)</w:t>
      </w:r>
    </w:p>
    <w:p w:rsidR="00076086" w:rsidRPr="008872A0" w:rsidRDefault="00076086" w:rsidP="00076086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076086" w:rsidRPr="008872A0" w:rsidRDefault="00076086" w:rsidP="00076086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§ 2º As emendas ao projeto de lei orçamentária serão apresentadas à comissão competente que, sobre elas, emitirá parecer, o qual será apreciado em plenário, na forma regimental.</w:t>
      </w:r>
    </w:p>
    <w:p w:rsidR="00076086" w:rsidRPr="008872A0" w:rsidRDefault="00076086" w:rsidP="00076086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076086" w:rsidRPr="008872A0" w:rsidRDefault="00076086" w:rsidP="00076086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§ 3º As emendas ao projeto de lei do orçamento anual e aos projetos que o modifiquem podem ser aprovadas caso:</w:t>
      </w:r>
    </w:p>
    <w:p w:rsidR="00076086" w:rsidRPr="008872A0" w:rsidRDefault="00076086" w:rsidP="00076086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076086" w:rsidRPr="008872A0" w:rsidRDefault="00076086" w:rsidP="00076086">
      <w:pPr>
        <w:ind w:left="2835"/>
        <w:jc w:val="both"/>
        <w:rPr>
          <w:rFonts w:ascii="Arial" w:hAnsi="Arial" w:cs="Arial"/>
          <w:i/>
          <w:sz w:val="22"/>
          <w:szCs w:val="22"/>
        </w:rPr>
      </w:pPr>
      <w:r w:rsidRPr="008872A0">
        <w:rPr>
          <w:rFonts w:ascii="Arial" w:hAnsi="Arial" w:cs="Arial"/>
          <w:i/>
          <w:sz w:val="22"/>
          <w:szCs w:val="22"/>
        </w:rPr>
        <w:t>I - sejam compatíveis com o plano plurianual e com a Lei de Diretrizes Orçamentárias;</w:t>
      </w:r>
    </w:p>
    <w:p w:rsidR="00076086" w:rsidRPr="008872A0" w:rsidRDefault="00076086" w:rsidP="00076086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076086" w:rsidRPr="008872A0" w:rsidRDefault="00076086" w:rsidP="00076086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076086">
        <w:rPr>
          <w:rFonts w:ascii="Arial" w:hAnsi="Arial" w:cs="Arial"/>
          <w:b/>
          <w:i/>
          <w:sz w:val="22"/>
          <w:szCs w:val="22"/>
        </w:rPr>
        <w:t xml:space="preserve">II - indiquem os recursos necessários, </w:t>
      </w:r>
      <w:r w:rsidRPr="00076086">
        <w:rPr>
          <w:rFonts w:ascii="Arial" w:hAnsi="Arial" w:cs="Arial"/>
          <w:b/>
          <w:i/>
          <w:sz w:val="22"/>
          <w:szCs w:val="22"/>
        </w:rPr>
        <w:t>admitidos apenas os provenientes de anulação de despesas,</w:t>
      </w:r>
      <w:r w:rsidRPr="008872A0">
        <w:rPr>
          <w:rFonts w:ascii="Arial" w:hAnsi="Arial" w:cs="Arial"/>
          <w:b/>
          <w:i/>
          <w:sz w:val="22"/>
          <w:szCs w:val="22"/>
        </w:rPr>
        <w:t xml:space="preserve"> </w:t>
      </w:r>
      <w:r w:rsidRPr="008872A0">
        <w:rPr>
          <w:rFonts w:ascii="Arial" w:hAnsi="Arial" w:cs="Arial"/>
          <w:b/>
          <w:i/>
          <w:sz w:val="22"/>
          <w:szCs w:val="22"/>
          <w:u w:val="single"/>
        </w:rPr>
        <w:t>excluídas as que incidam sobre:</w:t>
      </w:r>
    </w:p>
    <w:p w:rsidR="00076086" w:rsidRDefault="00076086" w:rsidP="00076086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076086" w:rsidRPr="008872A0" w:rsidRDefault="00076086" w:rsidP="00076086">
      <w:pPr>
        <w:spacing w:line="360" w:lineRule="auto"/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a) dotações para pessoal e seus encargos;</w:t>
      </w:r>
    </w:p>
    <w:p w:rsidR="00076086" w:rsidRPr="008872A0" w:rsidRDefault="00076086" w:rsidP="00076086">
      <w:pPr>
        <w:spacing w:line="360" w:lineRule="auto"/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b) serviço da dívida.</w:t>
      </w:r>
    </w:p>
    <w:p w:rsidR="00076086" w:rsidRDefault="0007608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076086" w:rsidRDefault="0007608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730840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Finalmente, anotamos que a deliberação pelo plenário da nobre Casa Legislativa deve ser precedida da manifestação da</w:t>
      </w:r>
      <w:r w:rsidR="00730840">
        <w:rPr>
          <w:rFonts w:ascii="Arial" w:hAnsi="Arial" w:cs="Arial"/>
          <w:sz w:val="22"/>
          <w:szCs w:val="22"/>
        </w:rPr>
        <w:t>s seguintes</w:t>
      </w:r>
      <w:r w:rsidRPr="00242ACC">
        <w:rPr>
          <w:rFonts w:ascii="Arial" w:hAnsi="Arial" w:cs="Arial"/>
          <w:sz w:val="22"/>
          <w:szCs w:val="22"/>
        </w:rPr>
        <w:t xml:space="preserve"> Comiss</w:t>
      </w:r>
      <w:r w:rsidR="00730840">
        <w:rPr>
          <w:rFonts w:ascii="Arial" w:hAnsi="Arial" w:cs="Arial"/>
          <w:sz w:val="22"/>
          <w:szCs w:val="22"/>
        </w:rPr>
        <w:t>ões:</w:t>
      </w:r>
    </w:p>
    <w:p w:rsidR="00730840" w:rsidRDefault="00730840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6440A3" w:rsidRPr="003D2EA0" w:rsidRDefault="00730840" w:rsidP="00730840">
      <w:pPr>
        <w:spacing w:line="360" w:lineRule="auto"/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D2EA0">
        <w:rPr>
          <w:rFonts w:ascii="Arial" w:hAnsi="Arial" w:cs="Arial"/>
          <w:b/>
          <w:sz w:val="22"/>
          <w:szCs w:val="22"/>
          <w:u w:val="single"/>
        </w:rPr>
        <w:t>a)</w:t>
      </w:r>
      <w:r w:rsidR="006440A3" w:rsidRPr="003D2EA0">
        <w:rPr>
          <w:rFonts w:ascii="Arial" w:hAnsi="Arial" w:cs="Arial"/>
          <w:b/>
          <w:sz w:val="22"/>
          <w:szCs w:val="22"/>
          <w:u w:val="single"/>
        </w:rPr>
        <w:t xml:space="preserve"> de </w:t>
      </w:r>
      <w:r w:rsidR="006440A3" w:rsidRPr="003D2EA0">
        <w:rPr>
          <w:rFonts w:ascii="Arial" w:hAnsi="Arial" w:cs="Arial"/>
          <w:b/>
          <w:bCs/>
          <w:sz w:val="22"/>
          <w:szCs w:val="22"/>
          <w:u w:val="single"/>
        </w:rPr>
        <w:t>LEGISLAÇÃO E JUSTIÇA</w:t>
      </w:r>
      <w:r w:rsidR="006440A3" w:rsidRPr="003D2EA0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6440A3" w:rsidRPr="00242ACC" w:rsidRDefault="006440A3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:rsidR="00F0243C" w:rsidRDefault="00F0243C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6440A3" w:rsidRDefault="006440A3" w:rsidP="006440A3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0243C">
        <w:rPr>
          <w:rFonts w:ascii="Arial" w:hAnsi="Arial" w:cs="Arial"/>
          <w:b/>
          <w:bCs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730840" w:rsidRPr="00730840" w:rsidRDefault="00730840" w:rsidP="006440A3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730840" w:rsidRPr="003D2EA0" w:rsidRDefault="00AB0E55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3D2EA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b) </w:t>
      </w:r>
      <w:r w:rsidR="003D2EA0" w:rsidRPr="003D2EA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FINANÇAS E ORÇAMENTO</w:t>
      </w:r>
      <w:r w:rsidRPr="003D2EA0">
        <w:rPr>
          <w:rFonts w:ascii="Arial" w:hAnsi="Arial" w:cs="Arial"/>
          <w:i/>
          <w:iCs/>
          <w:sz w:val="22"/>
          <w:szCs w:val="22"/>
          <w:u w:val="single"/>
        </w:rPr>
        <w:t>.</w:t>
      </w:r>
    </w:p>
    <w:p w:rsidR="00AB0E55" w:rsidRPr="00730840" w:rsidRDefault="00AB0E55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240AC9" w:rsidRDefault="00240AC9" w:rsidP="00E52923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076086" w:rsidRDefault="00076086" w:rsidP="00E52923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076086" w:rsidRDefault="00076086" w:rsidP="00E52923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246DBC" w:rsidRPr="00076086" w:rsidRDefault="00246DBC" w:rsidP="00E52923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076086">
        <w:rPr>
          <w:rFonts w:ascii="Arial" w:hAnsi="Arial" w:cs="Arial"/>
          <w:b/>
          <w:bCs/>
          <w:u w:val="single"/>
        </w:rPr>
        <w:t>CONSIDERAÇÕES FINAIS</w:t>
      </w:r>
    </w:p>
    <w:p w:rsidR="00246DBC" w:rsidRPr="00242ACC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633015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Diante do exposto,</w:t>
      </w:r>
      <w:r w:rsidR="00E52923" w:rsidRPr="00242ACC">
        <w:rPr>
          <w:rFonts w:ascii="Arial" w:hAnsi="Arial" w:cs="Arial"/>
          <w:sz w:val="22"/>
          <w:szCs w:val="22"/>
        </w:rPr>
        <w:t xml:space="preserve"> em conformidade com os fundamentos normativos acima apresentados, encaminhamos o expediente para prosseguimento </w:t>
      </w:r>
      <w:r w:rsidR="00E52923" w:rsidRPr="00242ACC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</w:t>
      </w:r>
      <w:r w:rsidR="00076086">
        <w:rPr>
          <w:rFonts w:ascii="Arial" w:hAnsi="Arial" w:cs="Arial"/>
          <w:b/>
          <w:bCs/>
          <w:sz w:val="22"/>
          <w:szCs w:val="22"/>
          <w:u w:val="single"/>
        </w:rPr>
        <w:t xml:space="preserve">, ante </w:t>
      </w:r>
      <w:proofErr w:type="gramStart"/>
      <w:r w:rsidR="00076086">
        <w:rPr>
          <w:rFonts w:ascii="Arial" w:hAnsi="Arial" w:cs="Arial"/>
          <w:b/>
          <w:bCs/>
          <w:sz w:val="22"/>
          <w:szCs w:val="22"/>
          <w:u w:val="single"/>
        </w:rPr>
        <w:t>à</w:t>
      </w:r>
      <w:proofErr w:type="gramEnd"/>
      <w:r w:rsidR="00076086">
        <w:rPr>
          <w:rFonts w:ascii="Arial" w:hAnsi="Arial" w:cs="Arial"/>
          <w:b/>
          <w:bCs/>
          <w:sz w:val="22"/>
          <w:szCs w:val="22"/>
          <w:u w:val="single"/>
        </w:rPr>
        <w:t xml:space="preserve"> inexistência de vício formal.</w:t>
      </w:r>
      <w:r w:rsidR="00E52923" w:rsidRPr="00242ACC">
        <w:rPr>
          <w:rFonts w:ascii="Arial" w:hAnsi="Arial" w:cs="Arial"/>
          <w:sz w:val="22"/>
          <w:szCs w:val="22"/>
        </w:rPr>
        <w:t xml:space="preserve"> </w:t>
      </w:r>
      <w:r w:rsidR="00076086">
        <w:rPr>
          <w:rFonts w:ascii="Arial" w:hAnsi="Arial" w:cs="Arial"/>
          <w:sz w:val="22"/>
          <w:szCs w:val="22"/>
        </w:rPr>
        <w:t>Contudo, ressal</w:t>
      </w:r>
      <w:r w:rsidR="00E52923" w:rsidRPr="00242ACC">
        <w:rPr>
          <w:rFonts w:ascii="Arial" w:hAnsi="Arial" w:cs="Arial"/>
          <w:sz w:val="22"/>
          <w:szCs w:val="22"/>
        </w:rPr>
        <w:t>tamos</w:t>
      </w:r>
      <w:r w:rsidR="00076086">
        <w:rPr>
          <w:rFonts w:ascii="Arial" w:hAnsi="Arial" w:cs="Arial"/>
          <w:sz w:val="22"/>
          <w:szCs w:val="22"/>
        </w:rPr>
        <w:t xml:space="preserve"> que</w:t>
      </w:r>
      <w:r w:rsidR="00E52923" w:rsidRPr="00242ACC">
        <w:rPr>
          <w:rFonts w:ascii="Arial" w:hAnsi="Arial" w:cs="Arial"/>
          <w:sz w:val="22"/>
          <w:szCs w:val="22"/>
        </w:rPr>
        <w:t>,</w:t>
      </w:r>
      <w:r w:rsidR="00076086">
        <w:rPr>
          <w:rFonts w:ascii="Arial" w:hAnsi="Arial" w:cs="Arial"/>
          <w:sz w:val="22"/>
          <w:szCs w:val="22"/>
        </w:rPr>
        <w:t xml:space="preserve"> a análise de mérito cabe às Comissões Técnicas, sendo,</w:t>
      </w:r>
      <w:r w:rsidR="00E52923" w:rsidRPr="00242ACC">
        <w:rPr>
          <w:rFonts w:ascii="Arial" w:hAnsi="Arial" w:cs="Arial"/>
          <w:sz w:val="22"/>
          <w:szCs w:val="22"/>
        </w:rPr>
        <w:t xml:space="preserve"> que o presente parecer tem natureza opinativa, </w:t>
      </w:r>
      <w:r w:rsidRPr="00242ACC">
        <w:rPr>
          <w:rFonts w:ascii="Arial" w:hAnsi="Arial" w:cs="Arial"/>
          <w:sz w:val="22"/>
          <w:szCs w:val="22"/>
        </w:rPr>
        <w:t>por si só,</w:t>
      </w:r>
      <w:r w:rsidR="00E52923" w:rsidRPr="00242ACC">
        <w:rPr>
          <w:rFonts w:ascii="Arial" w:hAnsi="Arial" w:cs="Arial"/>
          <w:sz w:val="22"/>
          <w:szCs w:val="22"/>
        </w:rPr>
        <w:t xml:space="preserve"> e não vincula a decisão e</w:t>
      </w:r>
      <w:r w:rsidRPr="00242ACC">
        <w:rPr>
          <w:rFonts w:ascii="Arial" w:hAnsi="Arial" w:cs="Arial"/>
          <w:sz w:val="22"/>
          <w:szCs w:val="22"/>
        </w:rPr>
        <w:t xml:space="preserve"> a manifestação das comissões permanentes</w:t>
      </w:r>
      <w:r w:rsidR="006440A3" w:rsidRPr="00242ACC">
        <w:rPr>
          <w:rFonts w:ascii="Arial" w:hAnsi="Arial" w:cs="Arial"/>
          <w:sz w:val="22"/>
          <w:szCs w:val="22"/>
        </w:rPr>
        <w:t xml:space="preserve"> (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 w:rsidR="00730840">
        <w:rPr>
          <w:rFonts w:ascii="Arial" w:hAnsi="Arial" w:cs="Arial"/>
          <w:b/>
          <w:bCs/>
          <w:sz w:val="22"/>
          <w:szCs w:val="22"/>
        </w:rPr>
        <w:t xml:space="preserve"> e </w:t>
      </w:r>
      <w:r w:rsidR="003D2EA0">
        <w:rPr>
          <w:rFonts w:ascii="Arial" w:hAnsi="Arial" w:cs="Arial"/>
          <w:b/>
          <w:bCs/>
          <w:sz w:val="22"/>
          <w:szCs w:val="22"/>
        </w:rPr>
        <w:t>FINANÇAS E ORÇAMENTO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)</w:t>
      </w:r>
      <w:r w:rsidR="00076086">
        <w:rPr>
          <w:rFonts w:ascii="Arial" w:hAnsi="Arial" w:cs="Arial"/>
          <w:sz w:val="22"/>
          <w:szCs w:val="22"/>
        </w:rPr>
        <w:t>, sendo posteriormente remetido ao Plenário da Câmara para deliberação apenas e tão somente acerca do parecer técnico das Comissões Permanentes (aprovação ou rejeição).</w:t>
      </w:r>
    </w:p>
    <w:p w:rsidR="00F9301F" w:rsidRPr="00242ACC" w:rsidRDefault="00F9301F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D15AEA" w:rsidRPr="00242ACC" w:rsidRDefault="00F0243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242ACC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242ACC">
        <w:rPr>
          <w:rFonts w:ascii="Arial" w:hAnsi="Arial" w:cs="Arial"/>
          <w:sz w:val="22"/>
          <w:szCs w:val="22"/>
        </w:rPr>
        <w:t>Diretoria Legislativa</w:t>
      </w:r>
      <w:r w:rsidR="00FB117E" w:rsidRPr="00242ACC">
        <w:rPr>
          <w:rFonts w:ascii="Arial" w:hAnsi="Arial" w:cs="Arial"/>
          <w:sz w:val="22"/>
          <w:szCs w:val="22"/>
        </w:rPr>
        <w:t xml:space="preserve"> para as </w:t>
      </w:r>
      <w:r w:rsidR="006440A3" w:rsidRPr="00242ACC">
        <w:rPr>
          <w:rFonts w:ascii="Arial" w:hAnsi="Arial" w:cs="Arial"/>
          <w:sz w:val="22"/>
          <w:szCs w:val="22"/>
        </w:rPr>
        <w:t>devidas diligências</w:t>
      </w:r>
      <w:r w:rsidR="00FB117E" w:rsidRPr="00242ACC">
        <w:rPr>
          <w:rFonts w:ascii="Arial" w:hAnsi="Arial" w:cs="Arial"/>
          <w:sz w:val="22"/>
          <w:szCs w:val="22"/>
        </w:rPr>
        <w:t>.</w:t>
      </w:r>
    </w:p>
    <w:p w:rsidR="00F0243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C10581" w:rsidRPr="00242ACC" w:rsidRDefault="006440A3" w:rsidP="002757CD">
      <w:pPr>
        <w:jc w:val="center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Parecer exarado em </w:t>
      </w:r>
      <w:r w:rsidR="00240AC9">
        <w:rPr>
          <w:rFonts w:ascii="Arial" w:hAnsi="Arial" w:cs="Arial"/>
          <w:sz w:val="22"/>
          <w:szCs w:val="22"/>
        </w:rPr>
        <w:t>13</w:t>
      </w:r>
      <w:r w:rsidR="002D0365" w:rsidRPr="00242ACC">
        <w:rPr>
          <w:rFonts w:ascii="Arial" w:hAnsi="Arial" w:cs="Arial"/>
          <w:sz w:val="22"/>
          <w:szCs w:val="22"/>
        </w:rPr>
        <w:t xml:space="preserve"> </w:t>
      </w:r>
      <w:r w:rsidR="00C10581" w:rsidRPr="00242ACC">
        <w:rPr>
          <w:rFonts w:ascii="Arial" w:hAnsi="Arial" w:cs="Arial"/>
          <w:sz w:val="22"/>
          <w:szCs w:val="22"/>
        </w:rPr>
        <w:t xml:space="preserve">de </w:t>
      </w:r>
      <w:r w:rsidR="003D2EA0">
        <w:rPr>
          <w:rFonts w:ascii="Arial" w:hAnsi="Arial" w:cs="Arial"/>
          <w:sz w:val="22"/>
          <w:szCs w:val="22"/>
        </w:rPr>
        <w:t>dez</w:t>
      </w:r>
      <w:r w:rsidR="00730840">
        <w:rPr>
          <w:rFonts w:ascii="Arial" w:hAnsi="Arial" w:cs="Arial"/>
          <w:sz w:val="22"/>
          <w:szCs w:val="22"/>
        </w:rPr>
        <w:t>em</w:t>
      </w:r>
      <w:r w:rsidR="002757CD" w:rsidRPr="00242ACC">
        <w:rPr>
          <w:rFonts w:ascii="Arial" w:hAnsi="Arial" w:cs="Arial"/>
          <w:sz w:val="22"/>
          <w:szCs w:val="22"/>
        </w:rPr>
        <w:t>br</w:t>
      </w:r>
      <w:r w:rsidR="00D15AEA" w:rsidRPr="00242ACC">
        <w:rPr>
          <w:rFonts w:ascii="Arial" w:hAnsi="Arial" w:cs="Arial"/>
          <w:sz w:val="22"/>
          <w:szCs w:val="22"/>
        </w:rPr>
        <w:t>o</w:t>
      </w:r>
      <w:r w:rsidR="004C3BCE" w:rsidRPr="00242ACC">
        <w:rPr>
          <w:rFonts w:ascii="Arial" w:hAnsi="Arial" w:cs="Arial"/>
          <w:sz w:val="22"/>
          <w:szCs w:val="22"/>
        </w:rPr>
        <w:t xml:space="preserve"> de</w:t>
      </w:r>
      <w:r w:rsidR="007D5945" w:rsidRPr="00242ACC">
        <w:rPr>
          <w:rFonts w:ascii="Arial" w:hAnsi="Arial" w:cs="Arial"/>
          <w:sz w:val="22"/>
          <w:szCs w:val="22"/>
        </w:rPr>
        <w:t xml:space="preserve"> 20</w:t>
      </w:r>
      <w:r w:rsidR="004C3BCE" w:rsidRPr="00242ACC">
        <w:rPr>
          <w:rFonts w:ascii="Arial" w:hAnsi="Arial" w:cs="Arial"/>
          <w:sz w:val="22"/>
          <w:szCs w:val="22"/>
        </w:rPr>
        <w:t>2</w:t>
      </w:r>
      <w:r w:rsidR="003D2EA0">
        <w:rPr>
          <w:rFonts w:ascii="Arial" w:hAnsi="Arial" w:cs="Arial"/>
          <w:sz w:val="22"/>
          <w:szCs w:val="22"/>
        </w:rPr>
        <w:t>2</w:t>
      </w:r>
      <w:r w:rsidR="005C7BE4" w:rsidRPr="00242ACC">
        <w:rPr>
          <w:rFonts w:ascii="Arial" w:hAnsi="Arial" w:cs="Arial"/>
          <w:sz w:val="22"/>
          <w:szCs w:val="22"/>
        </w:rPr>
        <w:t>.</w:t>
      </w:r>
    </w:p>
    <w:p w:rsidR="006440A3" w:rsidRDefault="006440A3" w:rsidP="002757CD">
      <w:pPr>
        <w:jc w:val="center"/>
        <w:rPr>
          <w:rFonts w:ascii="Arial" w:hAnsi="Arial" w:cs="Arial"/>
          <w:sz w:val="22"/>
          <w:szCs w:val="22"/>
        </w:rPr>
      </w:pPr>
    </w:p>
    <w:p w:rsidR="00F0243C" w:rsidRPr="00242AC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:rsidR="009B4347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sectPr w:rsidR="009B4347" w:rsidRPr="00242ACC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199" w:rsidRDefault="00FC7199" w:rsidP="00794EBB">
      <w:r>
        <w:separator/>
      </w:r>
    </w:p>
  </w:endnote>
  <w:endnote w:type="continuationSeparator" w:id="0">
    <w:p w:rsidR="00FC7199" w:rsidRDefault="00FC7199" w:rsidP="00794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199" w:rsidRDefault="00FC7199" w:rsidP="00794EBB">
      <w:r w:rsidRPr="00794EBB">
        <w:rPr>
          <w:color w:val="000000"/>
        </w:rPr>
        <w:separator/>
      </w:r>
    </w:p>
  </w:footnote>
  <w:footnote w:type="continuationSeparator" w:id="0">
    <w:p w:rsidR="00FC7199" w:rsidRDefault="00FC7199" w:rsidP="00794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BB" w:rsidRDefault="00F30FAE" w:rsidP="005C7BE4">
    <w:pPr>
      <w:pStyle w:val="Ttulo1"/>
      <w:ind w:left="708"/>
      <w:jc w:val="center"/>
    </w:pPr>
    <w:r w:rsidRPr="00F30FAE">
      <w:rPr>
        <w:rFonts w:ascii="Arial" w:hAnsi="Arial" w:cs="Arial"/>
        <w:b/>
        <w:noProof/>
        <w:color w:val="333333"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32429762" r:id="rId2"/>
      </w:pi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:rsidR="00794EBB" w:rsidRDefault="00794EB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94EBB"/>
    <w:rsid w:val="00004712"/>
    <w:rsid w:val="00057F6C"/>
    <w:rsid w:val="00067F90"/>
    <w:rsid w:val="00070C98"/>
    <w:rsid w:val="00070F53"/>
    <w:rsid w:val="000739A0"/>
    <w:rsid w:val="00076086"/>
    <w:rsid w:val="00081B38"/>
    <w:rsid w:val="000C5354"/>
    <w:rsid w:val="000F679C"/>
    <w:rsid w:val="001164F5"/>
    <w:rsid w:val="0012637D"/>
    <w:rsid w:val="001315A8"/>
    <w:rsid w:val="00167367"/>
    <w:rsid w:val="00175AE1"/>
    <w:rsid w:val="00186DD0"/>
    <w:rsid w:val="001939D7"/>
    <w:rsid w:val="001A32DF"/>
    <w:rsid w:val="001C1D5C"/>
    <w:rsid w:val="001D4C18"/>
    <w:rsid w:val="001E4CC2"/>
    <w:rsid w:val="001F38CD"/>
    <w:rsid w:val="00217007"/>
    <w:rsid w:val="002378B9"/>
    <w:rsid w:val="00240AC9"/>
    <w:rsid w:val="00242ACC"/>
    <w:rsid w:val="00246DBC"/>
    <w:rsid w:val="002565A9"/>
    <w:rsid w:val="0026035C"/>
    <w:rsid w:val="00261837"/>
    <w:rsid w:val="00263AFE"/>
    <w:rsid w:val="002678B6"/>
    <w:rsid w:val="002757CD"/>
    <w:rsid w:val="00277D61"/>
    <w:rsid w:val="00282865"/>
    <w:rsid w:val="002A1F59"/>
    <w:rsid w:val="002A2F98"/>
    <w:rsid w:val="002B2E5B"/>
    <w:rsid w:val="002C298C"/>
    <w:rsid w:val="002D0365"/>
    <w:rsid w:val="002D3CF9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2EA0"/>
    <w:rsid w:val="003D7EE6"/>
    <w:rsid w:val="003F0B33"/>
    <w:rsid w:val="003F5CEF"/>
    <w:rsid w:val="00457029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43FEA"/>
    <w:rsid w:val="005534FE"/>
    <w:rsid w:val="00577962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1F15"/>
    <w:rsid w:val="00612EA4"/>
    <w:rsid w:val="00614230"/>
    <w:rsid w:val="00633015"/>
    <w:rsid w:val="006440A3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30840"/>
    <w:rsid w:val="0074719A"/>
    <w:rsid w:val="00750133"/>
    <w:rsid w:val="0075031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7D0"/>
    <w:rsid w:val="009C1E11"/>
    <w:rsid w:val="009D1714"/>
    <w:rsid w:val="009E6D4C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92606"/>
    <w:rsid w:val="00AA4ECD"/>
    <w:rsid w:val="00AB0E55"/>
    <w:rsid w:val="00AD0E04"/>
    <w:rsid w:val="00AD6464"/>
    <w:rsid w:val="00AF4FB1"/>
    <w:rsid w:val="00B11EAA"/>
    <w:rsid w:val="00B30D2C"/>
    <w:rsid w:val="00B41BB3"/>
    <w:rsid w:val="00B44EA1"/>
    <w:rsid w:val="00B47A48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54F3A"/>
    <w:rsid w:val="00D70828"/>
    <w:rsid w:val="00D8385E"/>
    <w:rsid w:val="00D86D78"/>
    <w:rsid w:val="00D920CC"/>
    <w:rsid w:val="00DB1E1F"/>
    <w:rsid w:val="00DC743A"/>
    <w:rsid w:val="00E52923"/>
    <w:rsid w:val="00E54CCE"/>
    <w:rsid w:val="00E555A6"/>
    <w:rsid w:val="00E6321F"/>
    <w:rsid w:val="00E671E5"/>
    <w:rsid w:val="00EA7BDF"/>
    <w:rsid w:val="00EC571E"/>
    <w:rsid w:val="00F0243C"/>
    <w:rsid w:val="00F03FD2"/>
    <w:rsid w:val="00F07273"/>
    <w:rsid w:val="00F172D2"/>
    <w:rsid w:val="00F30FAE"/>
    <w:rsid w:val="00F444B1"/>
    <w:rsid w:val="00F5601E"/>
    <w:rsid w:val="00F8303B"/>
    <w:rsid w:val="00F9301F"/>
    <w:rsid w:val="00FA1956"/>
    <w:rsid w:val="00FA1A7C"/>
    <w:rsid w:val="00FA7DAE"/>
    <w:rsid w:val="00FB117E"/>
    <w:rsid w:val="00FC7199"/>
    <w:rsid w:val="00FD5BB7"/>
    <w:rsid w:val="00FE7501"/>
    <w:rsid w:val="00FF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label">
    <w:name w:val="label"/>
    <w:basedOn w:val="Fontepargpadro"/>
    <w:rsid w:val="00A92606"/>
  </w:style>
  <w:style w:type="character" w:customStyle="1" w:styleId="4CorpoChar">
    <w:name w:val="4.Corpo Char"/>
    <w:link w:val="4Corpo"/>
    <w:locked/>
    <w:rsid w:val="001315A8"/>
    <w:rPr>
      <w:rFonts w:ascii="Tw Cen MT" w:eastAsia="Times New Roman" w:hAnsi="Tw Cen MT"/>
      <w:bCs/>
      <w:kern w:val="28"/>
      <w:sz w:val="28"/>
      <w:szCs w:val="28"/>
    </w:rPr>
  </w:style>
  <w:style w:type="paragraph" w:customStyle="1" w:styleId="4Corpo">
    <w:name w:val="4.Corpo"/>
    <w:basedOn w:val="Normal"/>
    <w:link w:val="4CorpoChar"/>
    <w:qFormat/>
    <w:rsid w:val="001315A8"/>
    <w:pPr>
      <w:suppressAutoHyphens w:val="0"/>
      <w:autoSpaceDN/>
      <w:spacing w:after="120" w:line="360" w:lineRule="auto"/>
      <w:ind w:firstLine="709"/>
      <w:jc w:val="both"/>
      <w:textAlignment w:val="auto"/>
    </w:pPr>
    <w:rPr>
      <w:rFonts w:ascii="Tw Cen MT" w:hAnsi="Tw Cen MT"/>
      <w:bCs/>
      <w:kern w:val="28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9301F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AB0E55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AB0E55"/>
    <w:rPr>
      <w:i/>
      <w:iCs/>
    </w:rPr>
  </w:style>
  <w:style w:type="character" w:styleId="Forte">
    <w:name w:val="Strong"/>
    <w:basedOn w:val="Fontepargpadro"/>
    <w:uiPriority w:val="22"/>
    <w:qFormat/>
    <w:rsid w:val="003D2E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5</cp:revision>
  <cp:lastPrinted>2021-07-16T15:10:00Z</cp:lastPrinted>
  <dcterms:created xsi:type="dcterms:W3CDTF">2022-12-13T03:19:00Z</dcterms:created>
  <dcterms:modified xsi:type="dcterms:W3CDTF">2022-12-13T12:43:00Z</dcterms:modified>
</cp:coreProperties>
</file>