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1FE" w:rsidRPr="00652700" w:rsidRDefault="008C2586" w:rsidP="002201AC">
      <w:pPr>
        <w:jc w:val="both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>EM 001/2023</w:t>
      </w:r>
    </w:p>
    <w:p w:rsidR="002D01FE" w:rsidRPr="00652700" w:rsidRDefault="008C2586" w:rsidP="002201AC">
      <w:pPr>
        <w:jc w:val="both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>Mensagem nº 0</w:t>
      </w:r>
      <w:r w:rsidR="00652700" w:rsidRPr="00652700">
        <w:rPr>
          <w:rFonts w:ascii="Arial" w:eastAsia="Arial" w:hAnsi="Arial" w:cs="Arial"/>
          <w:b/>
        </w:rPr>
        <w:t>23</w:t>
      </w:r>
      <w:r w:rsidRPr="00652700">
        <w:rPr>
          <w:rFonts w:ascii="Arial" w:eastAsia="Arial" w:hAnsi="Arial" w:cs="Arial"/>
          <w:b/>
        </w:rPr>
        <w:t>/2023</w:t>
      </w:r>
      <w:r w:rsidRPr="00652700">
        <w:rPr>
          <w:rFonts w:ascii="Arial" w:eastAsia="Arial" w:hAnsi="Arial" w:cs="Arial"/>
          <w:b/>
        </w:rPr>
        <w:tab/>
      </w:r>
    </w:p>
    <w:p w:rsidR="002201AC" w:rsidRPr="00652700" w:rsidRDefault="00652700" w:rsidP="002201AC">
      <w:pPr>
        <w:jc w:val="both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>Proc. 25239</w:t>
      </w:r>
      <w:r w:rsidR="002201AC" w:rsidRPr="00652700">
        <w:rPr>
          <w:rFonts w:ascii="Arial" w:eastAsia="Arial" w:hAnsi="Arial" w:cs="Arial"/>
          <w:b/>
        </w:rPr>
        <w:t>/2023</w:t>
      </w:r>
    </w:p>
    <w:p w:rsidR="002D01FE" w:rsidRPr="00652700" w:rsidRDefault="00E95FF1" w:rsidP="002201AC">
      <w:pPr>
        <w:jc w:val="both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>Proponente: Poder Executivo Municipal</w:t>
      </w:r>
    </w:p>
    <w:p w:rsidR="002D01FE" w:rsidRPr="00652700" w:rsidRDefault="00E95FF1" w:rsidP="002201AC">
      <w:pPr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  <w:b/>
        </w:rPr>
        <w:t xml:space="preserve">Regime de tramitação: </w:t>
      </w:r>
      <w:r w:rsidR="00652700" w:rsidRPr="00652700">
        <w:rPr>
          <w:rFonts w:ascii="Arial" w:eastAsia="Arial" w:hAnsi="Arial" w:cs="Arial"/>
        </w:rPr>
        <w:t>22/06/2023</w:t>
      </w:r>
    </w:p>
    <w:p w:rsidR="002D01FE" w:rsidRPr="00652700" w:rsidRDefault="002D01FE" w:rsidP="002201AC">
      <w:pPr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jc w:val="center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  <w:b/>
        </w:rPr>
        <w:t>RELATÓRIO</w:t>
      </w:r>
    </w:p>
    <w:p w:rsidR="002D01FE" w:rsidRPr="00652700" w:rsidRDefault="002D01FE" w:rsidP="002201AC">
      <w:pPr>
        <w:jc w:val="both"/>
        <w:rPr>
          <w:rFonts w:ascii="Arial" w:eastAsia="Arial" w:hAnsi="Arial" w:cs="Arial"/>
        </w:rPr>
      </w:pPr>
    </w:p>
    <w:p w:rsidR="008C2586" w:rsidRPr="00652700" w:rsidRDefault="00E95FF1" w:rsidP="002201AC">
      <w:pPr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ab/>
        <w:t xml:space="preserve">Trata-se de mensagem de origem do Poder Executivo Municipal, cujo mérito solicita aprovação do Colendo Plenário para EMENDA MODIFICATIVA ao Projeto de Lei em epígrafe, com a finalidade de </w:t>
      </w:r>
      <w:r w:rsidRPr="00652700">
        <w:rPr>
          <w:rFonts w:ascii="Arial" w:eastAsia="Arial" w:hAnsi="Arial" w:cs="Arial"/>
          <w:b/>
          <w:i/>
        </w:rPr>
        <w:t>“</w:t>
      </w:r>
      <w:r w:rsidR="00652700" w:rsidRPr="00652700">
        <w:rPr>
          <w:rFonts w:ascii="Arial" w:hAnsi="Arial" w:cs="Arial"/>
          <w:b/>
          <w:i/>
          <w:shd w:val="clear" w:color="auto" w:fill="FFFFFF"/>
        </w:rPr>
        <w:t>Emenda Modificativa - PLE 28/2023 DISPÕE SOBRE A CONCESSÃO DE DIÁRIAS CONFORME ART. 82, DA LEI Nº. 2.028, DE 27 DE NOVEMBRO DE 1997; E ALTERA A LEI Nº. LEI Nº. 2.028, DE 27 DE NOVEMBRO DE 1997.</w:t>
      </w:r>
      <w:proofErr w:type="gramStart"/>
      <w:r w:rsidR="00652700" w:rsidRPr="00652700">
        <w:rPr>
          <w:rFonts w:ascii="Arial" w:hAnsi="Arial" w:cs="Arial"/>
          <w:b/>
          <w:i/>
          <w:shd w:val="clear" w:color="auto" w:fill="FFFFFF"/>
        </w:rPr>
        <w:t>”</w:t>
      </w:r>
      <w:proofErr w:type="gramEnd"/>
    </w:p>
    <w:p w:rsidR="008C2586" w:rsidRPr="00652700" w:rsidRDefault="008C2586" w:rsidP="002201AC">
      <w:pPr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spacing w:line="360" w:lineRule="auto"/>
        <w:ind w:firstLine="709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>Constam dos autos eletrônicos os seguintes documentos:</w:t>
      </w:r>
    </w:p>
    <w:p w:rsidR="002D01FE" w:rsidRPr="00652700" w:rsidRDefault="002D01FE" w:rsidP="002201AC">
      <w:pPr>
        <w:spacing w:line="360" w:lineRule="auto"/>
        <w:ind w:firstLine="709"/>
        <w:jc w:val="both"/>
        <w:rPr>
          <w:rFonts w:ascii="Arial" w:eastAsia="Arial" w:hAnsi="Arial" w:cs="Arial"/>
        </w:rPr>
      </w:pPr>
    </w:p>
    <w:p w:rsidR="002201AC" w:rsidRPr="00652700" w:rsidRDefault="002201AC" w:rsidP="002201AC">
      <w:pPr>
        <w:spacing w:line="360" w:lineRule="auto"/>
        <w:ind w:firstLine="709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>Breve é o relatório.</w:t>
      </w:r>
    </w:p>
    <w:p w:rsidR="002201AC" w:rsidRPr="00652700" w:rsidRDefault="002201AC" w:rsidP="002201AC">
      <w:pPr>
        <w:spacing w:line="360" w:lineRule="auto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jc w:val="center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  <w:b/>
        </w:rPr>
        <w:t>PARECER</w:t>
      </w:r>
    </w:p>
    <w:p w:rsidR="002D01FE" w:rsidRPr="00652700" w:rsidRDefault="002D01FE" w:rsidP="002201AC">
      <w:pPr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spacing w:line="360" w:lineRule="auto"/>
        <w:ind w:firstLine="70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ab/>
        <w:t xml:space="preserve">A respeito do processo legislativo que visa apresentar </w:t>
      </w:r>
      <w:r w:rsidRPr="00652700">
        <w:rPr>
          <w:rFonts w:ascii="Arial" w:eastAsia="Arial" w:hAnsi="Arial" w:cs="Arial"/>
          <w:i/>
        </w:rPr>
        <w:t>emenda a projeto de lei</w:t>
      </w:r>
      <w:r w:rsidRPr="00652700">
        <w:rPr>
          <w:rFonts w:ascii="Arial" w:eastAsia="Arial" w:hAnsi="Arial" w:cs="Arial"/>
        </w:rPr>
        <w:t>, transcrevemos:</w:t>
      </w:r>
    </w:p>
    <w:p w:rsidR="002D01FE" w:rsidRPr="00652700" w:rsidRDefault="002D01FE" w:rsidP="002201AC">
      <w:pPr>
        <w:ind w:left="2160" w:firstLine="700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ind w:left="216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 xml:space="preserve">“Emendas são proposições ou propostas de direito novo, apresentadas como </w:t>
      </w:r>
      <w:proofErr w:type="gramStart"/>
      <w:r w:rsidRPr="00652700">
        <w:rPr>
          <w:rFonts w:ascii="Arial" w:eastAsia="Arial" w:hAnsi="Arial" w:cs="Arial"/>
        </w:rPr>
        <w:t>acessórias ou secundária</w:t>
      </w:r>
      <w:proofErr w:type="gramEnd"/>
      <w:r w:rsidRPr="00652700">
        <w:rPr>
          <w:rFonts w:ascii="Arial" w:eastAsia="Arial" w:hAnsi="Arial" w:cs="Arial"/>
        </w:rPr>
        <w:t xml:space="preserve"> de outras. São, em verdade, propostas de modificação, aditamento, substituição, aglutinação ou separação e supressão de um determinado dispositivo a um projeto de lei, decreto legislativo ou resolução que se encontre tramitando pela câmara.</w:t>
      </w:r>
    </w:p>
    <w:p w:rsidR="002D01FE" w:rsidRPr="00652700" w:rsidRDefault="002D01FE" w:rsidP="002201AC">
      <w:pPr>
        <w:ind w:left="2160" w:firstLine="700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ind w:left="2160"/>
        <w:jc w:val="both"/>
        <w:rPr>
          <w:rFonts w:ascii="Arial" w:eastAsia="Arial" w:hAnsi="Arial" w:cs="Arial"/>
        </w:rPr>
      </w:pPr>
      <w:proofErr w:type="gramStart"/>
      <w:r w:rsidRPr="00652700">
        <w:rPr>
          <w:rFonts w:ascii="Arial" w:eastAsia="Arial" w:hAnsi="Arial" w:cs="Arial"/>
        </w:rPr>
        <w:t>Na qualidade de proposições acessórias, as emendas e subemendas deverão sempre ser apreciadas após a votação e aprovação do projeto principal”</w:t>
      </w:r>
      <w:proofErr w:type="gramEnd"/>
      <w:r w:rsidRPr="00652700">
        <w:rPr>
          <w:rFonts w:ascii="Arial" w:eastAsia="Arial" w:hAnsi="Arial" w:cs="Arial"/>
        </w:rPr>
        <w:t>.</w:t>
      </w:r>
    </w:p>
    <w:p w:rsidR="002D01FE" w:rsidRPr="00652700" w:rsidRDefault="002D01FE" w:rsidP="002201AC">
      <w:pPr>
        <w:ind w:left="2160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ind w:left="216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 xml:space="preserve">(In: “O Processo Legislativo Municipal: Doutrina, Jurisprudência e Prática”. Sampaio Júnior, João. 2ª ed. – Belo Horizonte: </w:t>
      </w:r>
      <w:proofErr w:type="spellStart"/>
      <w:r w:rsidRPr="00652700">
        <w:rPr>
          <w:rFonts w:ascii="Arial" w:eastAsia="Arial" w:hAnsi="Arial" w:cs="Arial"/>
        </w:rPr>
        <w:t>Forum</w:t>
      </w:r>
      <w:proofErr w:type="spellEnd"/>
      <w:r w:rsidRPr="00652700">
        <w:rPr>
          <w:rFonts w:ascii="Arial" w:eastAsia="Arial" w:hAnsi="Arial" w:cs="Arial"/>
        </w:rPr>
        <w:t>, 2009. p.96).</w:t>
      </w:r>
    </w:p>
    <w:p w:rsidR="002D01FE" w:rsidRPr="00652700" w:rsidRDefault="002D01FE" w:rsidP="002201AC">
      <w:pPr>
        <w:spacing w:line="360" w:lineRule="auto"/>
        <w:ind w:firstLine="700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spacing w:line="360" w:lineRule="auto"/>
        <w:ind w:firstLine="70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 xml:space="preserve">Adentrando </w:t>
      </w:r>
      <w:proofErr w:type="gramStart"/>
      <w:r w:rsidRPr="00652700">
        <w:rPr>
          <w:rFonts w:ascii="Arial" w:eastAsia="Arial" w:hAnsi="Arial" w:cs="Arial"/>
        </w:rPr>
        <w:t>à</w:t>
      </w:r>
      <w:proofErr w:type="gramEnd"/>
      <w:r w:rsidRPr="00652700">
        <w:rPr>
          <w:rFonts w:ascii="Arial" w:eastAsia="Arial" w:hAnsi="Arial" w:cs="Arial"/>
        </w:rPr>
        <w:t xml:space="preserve"> tramitação do processo legislativo, cumpre transcrever a regulamentação constante do Regimento Interno da nobre Casa Legislativa Municipal:  </w:t>
      </w:r>
    </w:p>
    <w:p w:rsidR="002D01FE" w:rsidRPr="00652700" w:rsidRDefault="002D01FE" w:rsidP="002201AC">
      <w:pPr>
        <w:spacing w:line="360" w:lineRule="auto"/>
        <w:ind w:firstLine="700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ind w:left="216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lastRenderedPageBreak/>
        <w:t>Art. 120- As emendas e subemendas serão apresentadas à Mesa até 24 (vinte e quatro) horas antes do início da sessão, em cuja ordem do dia se ache incluída a proposição a que se referem, para fins de sua publicação, a não ser que sejam oferecidas por ocasião dos debates ou se tratar de projeto em regime de urgência, ou quando estejam elas assinadas pela maioria absoluta dos Vereadores.</w:t>
      </w:r>
    </w:p>
    <w:p w:rsidR="002D01FE" w:rsidRPr="00652700" w:rsidRDefault="00E95FF1" w:rsidP="002201AC">
      <w:pPr>
        <w:spacing w:line="360" w:lineRule="auto"/>
        <w:ind w:firstLine="70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 xml:space="preserve"> </w:t>
      </w:r>
    </w:p>
    <w:p w:rsidR="002201AC" w:rsidRPr="00652700" w:rsidRDefault="00E95FF1" w:rsidP="002201AC">
      <w:pPr>
        <w:spacing w:line="360" w:lineRule="auto"/>
        <w:ind w:firstLine="70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ab/>
        <w:t xml:space="preserve">Ao que se verifica do sistema de protocolo, observamos que o expediente foi apresentado a protocolo na data de </w:t>
      </w:r>
      <w:r w:rsidR="00652700" w:rsidRPr="00652700">
        <w:rPr>
          <w:rFonts w:ascii="Arial" w:eastAsia="Arial" w:hAnsi="Arial" w:cs="Arial"/>
        </w:rPr>
        <w:t>21/06</w:t>
      </w:r>
      <w:r w:rsidR="002201AC" w:rsidRPr="00652700">
        <w:rPr>
          <w:rFonts w:ascii="Arial" w:eastAsia="Arial" w:hAnsi="Arial" w:cs="Arial"/>
        </w:rPr>
        <w:t>/2023</w:t>
      </w:r>
      <w:r w:rsidRPr="00652700">
        <w:rPr>
          <w:rFonts w:ascii="Arial" w:eastAsia="Arial" w:hAnsi="Arial" w:cs="Arial"/>
        </w:rPr>
        <w:t xml:space="preserve">, estando </w:t>
      </w:r>
      <w:proofErr w:type="gramStart"/>
      <w:r w:rsidRPr="00652700">
        <w:rPr>
          <w:rFonts w:ascii="Arial" w:eastAsia="Arial" w:hAnsi="Arial" w:cs="Arial"/>
        </w:rPr>
        <w:t>a</w:t>
      </w:r>
      <w:proofErr w:type="gramEnd"/>
      <w:r w:rsidRPr="00652700">
        <w:rPr>
          <w:rFonts w:ascii="Arial" w:eastAsia="Arial" w:hAnsi="Arial" w:cs="Arial"/>
        </w:rPr>
        <w:t xml:space="preserve"> proposição principal incluída para discussão e votação na ordem do dia da sessão do dia </w:t>
      </w:r>
      <w:r w:rsidR="00652700" w:rsidRPr="00652700">
        <w:rPr>
          <w:rFonts w:ascii="Arial" w:eastAsia="Arial" w:hAnsi="Arial" w:cs="Arial"/>
        </w:rPr>
        <w:t>22/06</w:t>
      </w:r>
      <w:r w:rsidR="002201AC" w:rsidRPr="00652700">
        <w:rPr>
          <w:rFonts w:ascii="Arial" w:eastAsia="Arial" w:hAnsi="Arial" w:cs="Arial"/>
        </w:rPr>
        <w:t>/2023.</w:t>
      </w:r>
      <w:r w:rsidRPr="00652700">
        <w:rPr>
          <w:rFonts w:ascii="Arial" w:eastAsia="Arial" w:hAnsi="Arial" w:cs="Arial"/>
        </w:rPr>
        <w:t xml:space="preserve"> </w:t>
      </w:r>
    </w:p>
    <w:p w:rsidR="002201AC" w:rsidRPr="00652700" w:rsidRDefault="002201AC" w:rsidP="002201AC">
      <w:pPr>
        <w:spacing w:line="360" w:lineRule="auto"/>
        <w:ind w:firstLine="700"/>
        <w:jc w:val="both"/>
        <w:rPr>
          <w:rFonts w:ascii="Arial" w:eastAsia="Arial" w:hAnsi="Arial" w:cs="Arial"/>
        </w:rPr>
      </w:pPr>
    </w:p>
    <w:p w:rsidR="002D01FE" w:rsidRPr="00652700" w:rsidRDefault="002201AC" w:rsidP="002201AC">
      <w:pPr>
        <w:spacing w:line="360" w:lineRule="auto"/>
        <w:ind w:firstLine="70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 xml:space="preserve">Resta, portanto, </w:t>
      </w:r>
      <w:r w:rsidR="00E95FF1" w:rsidRPr="00652700">
        <w:rPr>
          <w:rFonts w:ascii="Arial" w:eastAsia="Arial" w:hAnsi="Arial" w:cs="Arial"/>
        </w:rPr>
        <w:t>cumprido tal requisito formal.</w:t>
      </w:r>
    </w:p>
    <w:p w:rsidR="002D01FE" w:rsidRPr="00652700" w:rsidRDefault="002D01FE" w:rsidP="002201AC">
      <w:pPr>
        <w:spacing w:line="360" w:lineRule="auto"/>
        <w:ind w:firstLine="700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spacing w:line="360" w:lineRule="auto"/>
        <w:ind w:firstLine="36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>Por derradeiro anotamos que, anteriormente à deliberação pelo plenário da nobre Casa Legislativa, deve haver manifestação das seguintes comissões permanentes:</w:t>
      </w:r>
    </w:p>
    <w:p w:rsidR="002D01FE" w:rsidRPr="00652700" w:rsidRDefault="002D01FE" w:rsidP="002201AC">
      <w:pPr>
        <w:spacing w:line="360" w:lineRule="auto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spacing w:before="240" w:line="276" w:lineRule="auto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 xml:space="preserve"> a) </w:t>
      </w:r>
      <w:r w:rsidR="002201AC" w:rsidRPr="00652700">
        <w:rPr>
          <w:rFonts w:ascii="Arial" w:eastAsia="Arial" w:hAnsi="Arial" w:cs="Arial"/>
          <w:b/>
        </w:rPr>
        <w:t>L</w:t>
      </w:r>
      <w:r w:rsidRPr="00652700">
        <w:rPr>
          <w:rFonts w:ascii="Arial" w:eastAsia="Arial" w:hAnsi="Arial" w:cs="Arial"/>
          <w:b/>
        </w:rPr>
        <w:t>EGISLAÇÃO E JUSTIÇA</w:t>
      </w:r>
      <w:r w:rsidRPr="00652700">
        <w:rPr>
          <w:rFonts w:ascii="Arial" w:eastAsia="Arial" w:hAnsi="Arial" w:cs="Arial"/>
        </w:rPr>
        <w:t>, por ser condição de tramitação do processo legislativo para todas as proposições em geral:</w:t>
      </w:r>
    </w:p>
    <w:p w:rsidR="002D01FE" w:rsidRPr="00652700" w:rsidRDefault="00E95FF1" w:rsidP="002201AC">
      <w:pPr>
        <w:spacing w:before="240" w:line="276" w:lineRule="auto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 xml:space="preserve"> 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§ 1º- Salvo expressa disposição em contrário deste Regimento, é obrigatória a audiência da Comissão de Legislação e Justiça em todos os projetos de lei e determinadas matérias que tramitarem pela Câmara.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(...)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§ 3º- A Comissão de Legislação e Justiça manifestar-se-á sobre o mérito da proposição, assim atendida a colocação do assunto sob o prisma de sua conveniência, utilidade e oportunidade, principalmente nos seguintes casos: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I - organização administrativa da Prefeitura e Câmara;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lastRenderedPageBreak/>
        <w:t>II - criação de entidade de Administração indireta ou de fundação;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III - aquisição de alienação de bens imóveis;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IV - participação em consórcios;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V - concessão de licença ao Prefeito;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VI - alteração de denominação de próprios, vias e logradouros públicos;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VII – criação, incorporação, fusão e desmembramento de distritos administrativos;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VIII – instituição ou alteração de códigos;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IX – matérias pertinentes à Defesa do Consumidor;</w:t>
      </w:r>
    </w:p>
    <w:p w:rsidR="002D01FE" w:rsidRPr="00652700" w:rsidRDefault="002201AC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 xml:space="preserve">X – </w:t>
      </w:r>
      <w:proofErr w:type="gramStart"/>
      <w:r w:rsidRPr="00652700">
        <w:rPr>
          <w:rFonts w:ascii="Arial" w:eastAsia="Arial" w:hAnsi="Arial" w:cs="Arial"/>
          <w:i/>
        </w:rPr>
        <w:t>outros assuntos pertinente</w:t>
      </w:r>
      <w:proofErr w:type="gramEnd"/>
      <w:r w:rsidRPr="00652700">
        <w:rPr>
          <w:rFonts w:ascii="Arial" w:eastAsia="Arial" w:hAnsi="Arial" w:cs="Arial"/>
          <w:i/>
        </w:rPr>
        <w:t>.</w:t>
      </w:r>
      <w:r w:rsidR="00E95FF1" w:rsidRPr="00652700">
        <w:rPr>
          <w:rFonts w:ascii="Arial" w:eastAsia="Arial" w:hAnsi="Arial" w:cs="Arial"/>
          <w:i/>
        </w:rPr>
        <w:t xml:space="preserve"> </w:t>
      </w:r>
    </w:p>
    <w:p w:rsidR="002D01FE" w:rsidRPr="00652700" w:rsidRDefault="002D01FE" w:rsidP="002201AC">
      <w:pPr>
        <w:spacing w:line="360" w:lineRule="auto"/>
        <w:jc w:val="both"/>
        <w:rPr>
          <w:rFonts w:ascii="Arial" w:eastAsia="Arial" w:hAnsi="Arial" w:cs="Arial"/>
          <w:i/>
        </w:rPr>
      </w:pPr>
    </w:p>
    <w:p w:rsidR="002D01FE" w:rsidRPr="00652700" w:rsidRDefault="00E95FF1" w:rsidP="002201AC">
      <w:pPr>
        <w:spacing w:line="360" w:lineRule="auto"/>
        <w:jc w:val="center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>CONSIDERAÇÕES FINAIS</w:t>
      </w:r>
    </w:p>
    <w:p w:rsidR="002D01FE" w:rsidRPr="00652700" w:rsidRDefault="002D01FE" w:rsidP="002201AC">
      <w:pPr>
        <w:jc w:val="both"/>
        <w:rPr>
          <w:rFonts w:ascii="Arial" w:eastAsia="Arial" w:hAnsi="Arial" w:cs="Arial"/>
        </w:rPr>
      </w:pPr>
    </w:p>
    <w:p w:rsidR="002201AC" w:rsidRPr="00652700" w:rsidRDefault="00E95FF1" w:rsidP="002201AC">
      <w:pPr>
        <w:spacing w:line="360" w:lineRule="auto"/>
        <w:ind w:firstLine="72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 xml:space="preserve">Em conformidade com os fundamentos normativos apresentados acima, encaminhamos o expediente ao prosseguimento opinando pela </w:t>
      </w:r>
      <w:r w:rsidRPr="00652700">
        <w:rPr>
          <w:rFonts w:ascii="Arial" w:eastAsia="Arial" w:hAnsi="Arial" w:cs="Arial"/>
          <w:b/>
          <w:u w:val="single"/>
        </w:rPr>
        <w:t>viabilidade da tramitação</w:t>
      </w:r>
      <w:r w:rsidRPr="00652700">
        <w:rPr>
          <w:rFonts w:ascii="Arial" w:eastAsia="Arial" w:hAnsi="Arial" w:cs="Arial"/>
        </w:rPr>
        <w:t xml:space="preserve">. </w:t>
      </w:r>
    </w:p>
    <w:p w:rsidR="00A10B30" w:rsidRPr="00652700" w:rsidRDefault="00A10B30" w:rsidP="002201AC">
      <w:pPr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spacing w:line="360" w:lineRule="auto"/>
        <w:ind w:firstLine="72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 xml:space="preserve">Destacamos, </w:t>
      </w:r>
      <w:proofErr w:type="gramStart"/>
      <w:r w:rsidRPr="00652700">
        <w:rPr>
          <w:rFonts w:ascii="Arial" w:eastAsia="Arial" w:hAnsi="Arial" w:cs="Arial"/>
        </w:rPr>
        <w:t>outrossim</w:t>
      </w:r>
      <w:proofErr w:type="gramEnd"/>
      <w:r w:rsidRPr="00652700">
        <w:rPr>
          <w:rFonts w:ascii="Arial" w:eastAsia="Arial" w:hAnsi="Arial" w:cs="Arial"/>
        </w:rPr>
        <w:t xml:space="preserve">, que o presente parecer tem natureza opinativa e não vincula a decisão das comissões. </w:t>
      </w:r>
      <w:r w:rsidR="00652700" w:rsidRPr="00652700">
        <w:rPr>
          <w:rFonts w:ascii="Arial" w:eastAsia="Arial" w:hAnsi="Arial" w:cs="Arial"/>
        </w:rPr>
        <w:t>Encaminho</w:t>
      </w:r>
      <w:r w:rsidRPr="00652700">
        <w:rPr>
          <w:rFonts w:ascii="Arial" w:eastAsia="Arial" w:hAnsi="Arial" w:cs="Arial"/>
        </w:rPr>
        <w:t xml:space="preserve"> os autos à DIRETORIA LEGISLATIVA para as devidas diligências.</w:t>
      </w:r>
    </w:p>
    <w:p w:rsidR="002D01FE" w:rsidRPr="00652700" w:rsidRDefault="002D01FE" w:rsidP="002201AC">
      <w:pPr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spacing w:line="360" w:lineRule="auto"/>
        <w:jc w:val="center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>P</w:t>
      </w:r>
      <w:r w:rsidR="00652700" w:rsidRPr="00652700">
        <w:rPr>
          <w:rFonts w:ascii="Arial" w:eastAsia="Arial" w:hAnsi="Arial" w:cs="Arial"/>
        </w:rPr>
        <w:t>arecer exarado em 22</w:t>
      </w:r>
      <w:r w:rsidR="002201AC" w:rsidRPr="00652700">
        <w:rPr>
          <w:rFonts w:ascii="Arial" w:eastAsia="Arial" w:hAnsi="Arial" w:cs="Arial"/>
        </w:rPr>
        <w:t xml:space="preserve"> de </w:t>
      </w:r>
      <w:r w:rsidR="00652700" w:rsidRPr="00652700">
        <w:rPr>
          <w:rFonts w:ascii="Arial" w:eastAsia="Arial" w:hAnsi="Arial" w:cs="Arial"/>
        </w:rPr>
        <w:t>junho</w:t>
      </w:r>
      <w:r w:rsidR="002201AC" w:rsidRPr="00652700">
        <w:rPr>
          <w:rFonts w:ascii="Arial" w:eastAsia="Arial" w:hAnsi="Arial" w:cs="Arial"/>
        </w:rPr>
        <w:t xml:space="preserve"> de 2023.</w:t>
      </w:r>
    </w:p>
    <w:p w:rsidR="002201AC" w:rsidRPr="00652700" w:rsidRDefault="002201AC" w:rsidP="002201AC">
      <w:pPr>
        <w:spacing w:line="360" w:lineRule="auto"/>
        <w:jc w:val="center"/>
        <w:rPr>
          <w:rFonts w:ascii="Arial" w:eastAsia="Arial" w:hAnsi="Arial" w:cs="Arial"/>
        </w:rPr>
      </w:pPr>
    </w:p>
    <w:p w:rsidR="002201AC" w:rsidRPr="00652700" w:rsidRDefault="002201AC" w:rsidP="002201AC">
      <w:pPr>
        <w:jc w:val="center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>João Roberto da Fonseca Junior</w:t>
      </w:r>
    </w:p>
    <w:p w:rsidR="002201AC" w:rsidRPr="00652700" w:rsidRDefault="002201AC" w:rsidP="002201AC">
      <w:pPr>
        <w:jc w:val="center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>Procurador Chefe</w:t>
      </w:r>
    </w:p>
    <w:p w:rsidR="002201AC" w:rsidRPr="00652700" w:rsidRDefault="002201AC" w:rsidP="002201AC">
      <w:pPr>
        <w:jc w:val="center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>OAB/RS 69.257</w:t>
      </w:r>
    </w:p>
    <w:p w:rsidR="002D01FE" w:rsidRPr="00652700" w:rsidRDefault="002D01FE">
      <w:pPr>
        <w:jc w:val="right"/>
        <w:rPr>
          <w:rFonts w:ascii="Arial" w:eastAsia="Arial" w:hAnsi="Arial" w:cs="Arial"/>
          <w:b/>
        </w:rPr>
      </w:pPr>
    </w:p>
    <w:sectPr w:rsidR="002D01FE" w:rsidRPr="00652700" w:rsidSect="00AB065B">
      <w:headerReference w:type="default" r:id="rId8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651C" w:rsidRDefault="006A651C">
      <w:r>
        <w:separator/>
      </w:r>
    </w:p>
  </w:endnote>
  <w:endnote w:type="continuationSeparator" w:id="0">
    <w:p w:rsidR="006A651C" w:rsidRDefault="006A65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651C" w:rsidRDefault="006A651C">
      <w:r>
        <w:separator/>
      </w:r>
    </w:p>
  </w:footnote>
  <w:footnote w:type="continuationSeparator" w:id="0">
    <w:p w:rsidR="006A651C" w:rsidRDefault="006A65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1FE" w:rsidRDefault="00E95FF1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2D01FE" w:rsidRDefault="00E95FF1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2D01FE" w:rsidRDefault="00E95FF1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2D01FE" w:rsidRDefault="002D01F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47DD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01FE"/>
    <w:rsid w:val="002201AC"/>
    <w:rsid w:val="002D01FE"/>
    <w:rsid w:val="00393354"/>
    <w:rsid w:val="00652700"/>
    <w:rsid w:val="006A651C"/>
    <w:rsid w:val="008C2586"/>
    <w:rsid w:val="008F4468"/>
    <w:rsid w:val="00A10B30"/>
    <w:rsid w:val="00AB065B"/>
    <w:rsid w:val="00B56F09"/>
    <w:rsid w:val="00E95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65B"/>
  </w:style>
  <w:style w:type="paragraph" w:styleId="Ttulo1">
    <w:name w:val="heading 1"/>
    <w:basedOn w:val="Normal"/>
    <w:next w:val="Normal"/>
    <w:uiPriority w:val="9"/>
    <w:qFormat/>
    <w:rsid w:val="00AB065B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AB065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AB065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AB065B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AB065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AB065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AB065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AB065B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sid w:val="00AB065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10B30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10B30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10B30"/>
    <w:rPr>
      <w:vertAlign w:val="superscript"/>
    </w:rPr>
  </w:style>
  <w:style w:type="character" w:styleId="Forte">
    <w:name w:val="Strong"/>
    <w:basedOn w:val="Fontepargpadro"/>
    <w:uiPriority w:val="22"/>
    <w:qFormat/>
    <w:rsid w:val="00393354"/>
    <w:rPr>
      <w:b/>
      <w:bCs/>
    </w:rPr>
  </w:style>
  <w:style w:type="character" w:customStyle="1" w:styleId="firstementa">
    <w:name w:val="firstementa"/>
    <w:basedOn w:val="Fontepargpadro"/>
    <w:rsid w:val="00393354"/>
  </w:style>
  <w:style w:type="character" w:customStyle="1" w:styleId="hidden-text">
    <w:name w:val="hidden-text"/>
    <w:basedOn w:val="Fontepargpadro"/>
    <w:rsid w:val="0039335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5B1CB3-AF91-4E58-8616-E843005EF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647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dcterms:created xsi:type="dcterms:W3CDTF">2023-06-22T15:33:00Z</dcterms:created>
  <dcterms:modified xsi:type="dcterms:W3CDTF">2023-06-22T15:33:00Z</dcterms:modified>
</cp:coreProperties>
</file>