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99170D" w:rsidRDefault="008C5FEF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8072DE" w:rsidRPr="00D21B9E" w:rsidRDefault="00AE49B5" w:rsidP="008072DE">
      <w:pPr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 w:rsidRPr="00D21B9E">
        <w:rPr>
          <w:rFonts w:ascii="Arial" w:hAnsi="Arial" w:cs="Arial"/>
          <w:b/>
          <w:sz w:val="24"/>
          <w:szCs w:val="24"/>
        </w:rPr>
        <w:t>Mensagem</w:t>
      </w:r>
      <w:r w:rsidRPr="00D21B9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nº</w:t>
      </w:r>
      <w:r w:rsidR="00645D3D" w:rsidRPr="00D21B9E">
        <w:rPr>
          <w:rFonts w:ascii="Arial" w:hAnsi="Arial" w:cs="Arial"/>
          <w:b/>
          <w:sz w:val="24"/>
          <w:szCs w:val="24"/>
        </w:rPr>
        <w:t xml:space="preserve"> </w:t>
      </w:r>
      <w:r w:rsidR="009305E1" w:rsidRPr="00D21B9E">
        <w:rPr>
          <w:rFonts w:ascii="Arial" w:hAnsi="Arial" w:cs="Arial"/>
          <w:b/>
          <w:sz w:val="24"/>
          <w:szCs w:val="24"/>
        </w:rPr>
        <w:t>06</w:t>
      </w:r>
      <w:r w:rsidR="00845A54" w:rsidRPr="00D21B9E">
        <w:rPr>
          <w:rFonts w:ascii="Arial" w:hAnsi="Arial" w:cs="Arial"/>
          <w:b/>
          <w:sz w:val="24"/>
          <w:szCs w:val="24"/>
        </w:rPr>
        <w:t>5</w:t>
      </w:r>
      <w:r w:rsidR="009305E1" w:rsidRPr="00D21B9E">
        <w:rPr>
          <w:rFonts w:ascii="Arial" w:hAnsi="Arial" w:cs="Arial"/>
          <w:b/>
          <w:sz w:val="24"/>
          <w:szCs w:val="24"/>
        </w:rPr>
        <w:t>/</w:t>
      </w:r>
      <w:r w:rsidR="00F01B06" w:rsidRPr="00D21B9E">
        <w:rPr>
          <w:rFonts w:ascii="Arial" w:hAnsi="Arial" w:cs="Arial"/>
          <w:b/>
          <w:sz w:val="24"/>
          <w:szCs w:val="24"/>
        </w:rPr>
        <w:t>2026</w:t>
      </w:r>
    </w:p>
    <w:p w:rsidR="009305E1" w:rsidRPr="00D21B9E" w:rsidRDefault="009305E1" w:rsidP="008072DE">
      <w:pPr>
        <w:spacing w:before="91"/>
        <w:ind w:left="101" w:right="2787"/>
        <w:rPr>
          <w:rFonts w:ascii="Arial" w:hAnsi="Arial" w:cs="Arial"/>
          <w:b/>
          <w:spacing w:val="-74"/>
          <w:sz w:val="24"/>
          <w:szCs w:val="24"/>
        </w:rPr>
      </w:pPr>
    </w:p>
    <w:p w:rsidR="008C5FEF" w:rsidRPr="00D21B9E" w:rsidRDefault="00AE49B5" w:rsidP="00845A54">
      <w:pPr>
        <w:spacing w:before="91"/>
        <w:ind w:left="101" w:right="2787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b/>
          <w:sz w:val="24"/>
          <w:szCs w:val="24"/>
        </w:rPr>
        <w:t>Proponente:</w:t>
      </w:r>
      <w:r w:rsidRPr="00D21B9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Poder</w:t>
      </w:r>
      <w:r w:rsidRPr="00D21B9E">
        <w:rPr>
          <w:rFonts w:ascii="Arial" w:hAnsi="Arial" w:cs="Arial"/>
          <w:spacing w:val="-5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Executivo</w:t>
      </w:r>
      <w:r w:rsidRPr="00D21B9E">
        <w:rPr>
          <w:rFonts w:ascii="Arial" w:hAnsi="Arial" w:cs="Arial"/>
          <w:spacing w:val="-4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Municipal</w:t>
      </w:r>
      <w:r w:rsidR="002922B4" w:rsidRPr="00D21B9E">
        <w:rPr>
          <w:rFonts w:ascii="Arial" w:hAnsi="Arial" w:cs="Arial"/>
          <w:sz w:val="24"/>
          <w:szCs w:val="24"/>
        </w:rPr>
        <w:t>.</w:t>
      </w:r>
    </w:p>
    <w:p w:rsidR="002922B4" w:rsidRPr="00D21B9E" w:rsidRDefault="002922B4" w:rsidP="00845A54">
      <w:pPr>
        <w:spacing w:before="91"/>
        <w:ind w:left="101" w:right="2787"/>
        <w:jc w:val="both"/>
        <w:rPr>
          <w:rFonts w:ascii="Arial" w:hAnsi="Arial" w:cs="Arial"/>
          <w:b/>
          <w:sz w:val="24"/>
          <w:szCs w:val="24"/>
        </w:rPr>
      </w:pPr>
    </w:p>
    <w:p w:rsidR="008C5FEF" w:rsidRPr="00D21B9E" w:rsidRDefault="00AE49B5" w:rsidP="00845A54">
      <w:pPr>
        <w:pStyle w:val="Corpodetexto"/>
        <w:ind w:left="101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b/>
          <w:sz w:val="24"/>
          <w:szCs w:val="24"/>
        </w:rPr>
        <w:t>Assunto:</w:t>
      </w:r>
      <w:r w:rsidRPr="00D21B9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845A54" w:rsidRPr="00845A54">
        <w:rPr>
          <w:rFonts w:ascii="Arial" w:eastAsia="Times New Roman" w:hAnsi="Arial" w:cs="Arial"/>
          <w:b/>
          <w:i/>
          <w:sz w:val="24"/>
          <w:szCs w:val="24"/>
          <w:lang w:val="pt-BR" w:eastAsia="pt-BR"/>
        </w:rPr>
        <w:t>Dispõe sobre a Política Pública de Assistência Social do Município de Sapucaia do Sul, revoga a Lei Municipal nº 4.265, de 16 de dezembro de 2022, e dá outras providências.</w:t>
      </w:r>
    </w:p>
    <w:p w:rsidR="008C5FEF" w:rsidRPr="00D21B9E" w:rsidRDefault="00AE49B5" w:rsidP="00845A54">
      <w:pPr>
        <w:ind w:left="101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b/>
          <w:sz w:val="24"/>
          <w:szCs w:val="24"/>
        </w:rPr>
        <w:t>Regime</w:t>
      </w:r>
      <w:r w:rsidRPr="00D21B9E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de</w:t>
      </w:r>
      <w:r w:rsidRPr="00D21B9E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Tramitação:</w:t>
      </w:r>
      <w:r w:rsidR="00331B6F" w:rsidRPr="00D21B9E">
        <w:rPr>
          <w:rFonts w:ascii="Arial" w:hAnsi="Arial" w:cs="Arial"/>
          <w:sz w:val="24"/>
          <w:szCs w:val="24"/>
        </w:rPr>
        <w:t xml:space="preserve"> </w:t>
      </w:r>
      <w:r w:rsidR="00845A54" w:rsidRPr="00D21B9E">
        <w:rPr>
          <w:rFonts w:ascii="Arial" w:hAnsi="Arial" w:cs="Arial"/>
          <w:sz w:val="24"/>
          <w:szCs w:val="24"/>
        </w:rPr>
        <w:t>Normal</w:t>
      </w:r>
    </w:p>
    <w:p w:rsidR="002922B4" w:rsidRPr="00D21B9E" w:rsidRDefault="002922B4" w:rsidP="00845A54">
      <w:pPr>
        <w:ind w:left="101"/>
        <w:jc w:val="both"/>
        <w:rPr>
          <w:rFonts w:ascii="Arial" w:hAnsi="Arial" w:cs="Arial"/>
          <w:sz w:val="24"/>
          <w:szCs w:val="24"/>
        </w:rPr>
      </w:pPr>
    </w:p>
    <w:p w:rsidR="008C5FEF" w:rsidRPr="00D21B9E" w:rsidRDefault="00AE49B5" w:rsidP="00845A54">
      <w:pPr>
        <w:ind w:left="101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b/>
          <w:sz w:val="24"/>
          <w:szCs w:val="24"/>
        </w:rPr>
        <w:t>Data</w:t>
      </w:r>
      <w:r w:rsidRPr="00D21B9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de</w:t>
      </w:r>
      <w:r w:rsidRPr="00D21B9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conclusão</w:t>
      </w:r>
      <w:r w:rsidRPr="00D21B9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à</w:t>
      </w:r>
      <w:r w:rsidRPr="00D21B9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Procuradoria:</w:t>
      </w:r>
      <w:r w:rsidRPr="00D21B9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CA400C" w:rsidRPr="00D21B9E">
        <w:rPr>
          <w:rFonts w:ascii="Arial" w:hAnsi="Arial" w:cs="Arial"/>
          <w:spacing w:val="-6"/>
          <w:sz w:val="24"/>
          <w:szCs w:val="24"/>
        </w:rPr>
        <w:t>1</w:t>
      </w:r>
      <w:r w:rsidR="00845A54" w:rsidRPr="00D21B9E">
        <w:rPr>
          <w:rFonts w:ascii="Arial" w:hAnsi="Arial" w:cs="Arial"/>
          <w:spacing w:val="-6"/>
          <w:sz w:val="24"/>
          <w:szCs w:val="24"/>
        </w:rPr>
        <w:t>4</w:t>
      </w:r>
      <w:r w:rsidR="009305E1" w:rsidRPr="00D21B9E">
        <w:rPr>
          <w:rFonts w:ascii="Arial" w:hAnsi="Arial" w:cs="Arial"/>
          <w:spacing w:val="-6"/>
          <w:sz w:val="24"/>
          <w:szCs w:val="24"/>
        </w:rPr>
        <w:t>/</w:t>
      </w:r>
      <w:r w:rsidR="00845A54" w:rsidRPr="00D21B9E">
        <w:rPr>
          <w:rFonts w:ascii="Arial" w:hAnsi="Arial" w:cs="Arial"/>
          <w:spacing w:val="-6"/>
          <w:sz w:val="24"/>
          <w:szCs w:val="24"/>
        </w:rPr>
        <w:t>1</w:t>
      </w:r>
      <w:r w:rsidR="009305E1" w:rsidRPr="00D21B9E">
        <w:rPr>
          <w:rFonts w:ascii="Arial" w:hAnsi="Arial" w:cs="Arial"/>
          <w:spacing w:val="-6"/>
          <w:sz w:val="24"/>
          <w:szCs w:val="24"/>
        </w:rPr>
        <w:t>0</w:t>
      </w:r>
      <w:r w:rsidR="0099170D" w:rsidRPr="00D21B9E">
        <w:rPr>
          <w:rFonts w:ascii="Arial" w:hAnsi="Arial" w:cs="Arial"/>
          <w:spacing w:val="-6"/>
          <w:sz w:val="24"/>
          <w:szCs w:val="24"/>
        </w:rPr>
        <w:t>/20</w:t>
      </w:r>
      <w:r w:rsidR="00C800C1" w:rsidRPr="00D21B9E">
        <w:rPr>
          <w:rFonts w:ascii="Arial" w:hAnsi="Arial" w:cs="Arial"/>
          <w:spacing w:val="-6"/>
          <w:sz w:val="24"/>
          <w:szCs w:val="24"/>
        </w:rPr>
        <w:t>2</w:t>
      </w:r>
      <w:r w:rsidR="00F01B06" w:rsidRPr="00D21B9E">
        <w:rPr>
          <w:rFonts w:ascii="Arial" w:hAnsi="Arial" w:cs="Arial"/>
          <w:spacing w:val="-6"/>
          <w:sz w:val="24"/>
          <w:szCs w:val="24"/>
        </w:rPr>
        <w:t>6</w:t>
      </w:r>
    </w:p>
    <w:p w:rsidR="008072DE" w:rsidRPr="00D21B9E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072DE" w:rsidRPr="00D21B9E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D21B9E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D21B9E" w:rsidRDefault="00AE49B5" w:rsidP="00845A54">
      <w:pPr>
        <w:pStyle w:val="Heading1"/>
        <w:jc w:val="center"/>
        <w:rPr>
          <w:sz w:val="24"/>
          <w:szCs w:val="24"/>
        </w:rPr>
      </w:pPr>
      <w:r w:rsidRPr="00D21B9E">
        <w:rPr>
          <w:sz w:val="24"/>
          <w:szCs w:val="24"/>
        </w:rPr>
        <w:t>RELATÓRIO</w:t>
      </w:r>
    </w:p>
    <w:p w:rsidR="008C5FEF" w:rsidRPr="00D21B9E" w:rsidRDefault="008C5FEF" w:rsidP="00845A54">
      <w:pPr>
        <w:pStyle w:val="Corpodetexto"/>
        <w:jc w:val="both"/>
        <w:rPr>
          <w:rFonts w:ascii="Arial" w:hAnsi="Arial" w:cs="Arial"/>
          <w:b/>
          <w:sz w:val="24"/>
          <w:szCs w:val="24"/>
        </w:rPr>
      </w:pPr>
    </w:p>
    <w:p w:rsidR="002922B4" w:rsidRPr="002922B4" w:rsidRDefault="002922B4" w:rsidP="002922B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2922B4">
        <w:rPr>
          <w:rFonts w:ascii="Arial" w:eastAsia="Times New Roman" w:hAnsi="Arial" w:cs="Arial"/>
          <w:color w:val="000000"/>
          <w:sz w:val="24"/>
          <w:szCs w:val="24"/>
          <w:lang w:val="pt-BR" w:eastAsia="pt-BR"/>
        </w:rPr>
        <w:t>Trata-se de mensagem de origem do Poder Executivo Municipal, cujo mérito solicita aprovação do Colendo Plenário para Projeto de Lei que “</w:t>
      </w:r>
      <w:r w:rsidRPr="002922B4">
        <w:rPr>
          <w:rFonts w:ascii="Arial" w:eastAsia="Times New Roman" w:hAnsi="Arial" w:cs="Arial"/>
          <w:i/>
          <w:iCs/>
          <w:color w:val="000000"/>
          <w:sz w:val="24"/>
          <w:szCs w:val="24"/>
          <w:lang w:val="pt-BR" w:eastAsia="pt-BR"/>
        </w:rPr>
        <w:t>Dispõe sobre a Política Pública de Assistência Social do Município de Sapucaia do Sul, revoga a Lei Municipal Nº 4.265, de 16 de Dezembro de 2022, e dá outras providências</w:t>
      </w:r>
      <w:r w:rsidRPr="002922B4">
        <w:rPr>
          <w:rFonts w:ascii="Arial" w:eastAsia="Times New Roman" w:hAnsi="Arial" w:cs="Arial"/>
          <w:color w:val="000000"/>
          <w:sz w:val="24"/>
          <w:szCs w:val="24"/>
          <w:lang w:val="pt-BR" w:eastAsia="pt-BR"/>
        </w:rPr>
        <w:t>”. Constam dos autos eletrônicos os seguintes documentos:</w:t>
      </w:r>
    </w:p>
    <w:p w:rsidR="002922B4" w:rsidRPr="002922B4" w:rsidRDefault="002922B4" w:rsidP="002922B4">
      <w:pPr>
        <w:widowControl/>
        <w:autoSpaceDE/>
        <w:autoSpaceDN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2922B4">
        <w:rPr>
          <w:rFonts w:ascii="Arial" w:eastAsia="Times New Roman" w:hAnsi="Arial" w:cs="Arial"/>
          <w:sz w:val="24"/>
          <w:szCs w:val="24"/>
          <w:lang w:val="pt-BR" w:eastAsia="pt-BR"/>
        </w:rPr>
        <w:br/>
      </w:r>
    </w:p>
    <w:p w:rsidR="002922B4" w:rsidRPr="002922B4" w:rsidRDefault="002922B4" w:rsidP="002922B4">
      <w:pPr>
        <w:widowControl/>
        <w:numPr>
          <w:ilvl w:val="0"/>
          <w:numId w:val="6"/>
        </w:numPr>
        <w:autoSpaceDE/>
        <w:autoSpaceDN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pt-BR" w:eastAsia="pt-BR"/>
        </w:rPr>
      </w:pPr>
      <w:r w:rsidRPr="002922B4">
        <w:rPr>
          <w:rFonts w:ascii="Arial" w:eastAsia="Times New Roman" w:hAnsi="Arial" w:cs="Arial"/>
          <w:color w:val="000000"/>
          <w:sz w:val="24"/>
          <w:szCs w:val="24"/>
          <w:lang w:val="pt-BR" w:eastAsia="pt-BR"/>
        </w:rPr>
        <w:t>ID 107668 (</w:t>
      </w:r>
      <w:proofErr w:type="spellStart"/>
      <w:r w:rsidRPr="002922B4">
        <w:rPr>
          <w:rFonts w:ascii="Arial" w:eastAsia="Times New Roman" w:hAnsi="Arial" w:cs="Arial"/>
          <w:color w:val="000000"/>
          <w:sz w:val="24"/>
          <w:szCs w:val="24"/>
          <w:lang w:val="pt-BR" w:eastAsia="pt-BR"/>
        </w:rPr>
        <w:t>pdf</w:t>
      </w:r>
      <w:proofErr w:type="spellEnd"/>
      <w:r w:rsidRPr="002922B4">
        <w:rPr>
          <w:rFonts w:ascii="Arial" w:eastAsia="Times New Roman" w:hAnsi="Arial" w:cs="Arial"/>
          <w:color w:val="000000"/>
          <w:sz w:val="24"/>
          <w:szCs w:val="24"/>
          <w:lang w:val="pt-BR" w:eastAsia="pt-BR"/>
        </w:rPr>
        <w:t>, 38 páginas).</w:t>
      </w:r>
    </w:p>
    <w:p w:rsidR="00845A54" w:rsidRPr="00845A54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 proposição tem por objeto reestruturar a </w:t>
      </w:r>
      <w:r w:rsidRPr="00845A5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Política Pública de Assistência Social do Município de Sapucaia do Sul</w:t>
      </w: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adequando os critérios de concessão e funcionamento dos Benefícios Eventuais no âmbito do Sistema Único de Assistência Social (SUAS), com fundamento na Lei Federal nº 8.742/1993 (LOAS) e na Resolução nº 213/2025 do Conselho Nacional de Assistência Social (CNAS). </w:t>
      </w: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t xml:space="preserve">Pretende-se, para tanto, a revogação integral da Lei Municipal nº 4.265, de 16 de dezembro de 2022. </w:t>
      </w: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845A54" w:rsidRPr="00845A54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Breve é o relatório.</w:t>
      </w:r>
    </w:p>
    <w:p w:rsidR="00845A54" w:rsidRPr="00D21B9E" w:rsidRDefault="00845A54" w:rsidP="00845A54">
      <w:pPr>
        <w:widowControl/>
        <w:autoSpaceDE/>
        <w:autoSpaceDN/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PARECER JURÍDICO</w:t>
      </w: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 proposição versa sobre matéria de </w:t>
      </w:r>
      <w:r w:rsidRPr="00845A5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predominante interesse local</w:t>
      </w: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e assistência social, amparada nos artigos 23, X, e 30, I, da Constituição Federal.</w:t>
      </w:r>
    </w:p>
    <w:p w:rsidR="00845A54" w:rsidRPr="00845A54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lastRenderedPageBreak/>
        <w:t xml:space="preserve">No âmbito municipal, a iniciativa do Chefe do Executivo atende com exatidão o disposto no </w:t>
      </w:r>
      <w:r w:rsidRPr="00845A5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artigo 82, inciso I, da Lei Orgânica do Município de Sapucaia do Sul</w:t>
      </w: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por tratar de diretrizes de políticas públicas e serviços afetos à estrutura do Poder Executivo. </w:t>
      </w:r>
    </w:p>
    <w:p w:rsidR="00845A54" w:rsidRPr="00D21B9E" w:rsidRDefault="00845A54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 Projeto de Lei em apreço pretende substituir integralmente a Lei Municipal nº 4.265/2022 e disciplinar a Política Municipal de Assistência Social, a organização local </w:t>
      </w:r>
      <w:proofErr w:type="gramStart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do SUAS</w:t>
      </w:r>
      <w:proofErr w:type="gramEnd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, os benefícios eventuais, o Fundo Municipal de Assistência Social, as entidades socioassistenciais, o plano municipal e as instâncias de controle social.</w:t>
      </w: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 matéria está inserida no âmbito da competência municipal, eis que a Constituição Federal atribui aos Municípios papel de coordenação e execução dos programas de assistência social, em regime descentralizado e participativo. </w:t>
      </w: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A LOAS (</w:t>
      </w:r>
      <w:proofErr w:type="gramStart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L8.</w:t>
      </w:r>
      <w:proofErr w:type="gramEnd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742/1993) também atribui ao Município o dever de destinar recursos aos benefícios eventuais, efetuar auxílios por nascimento e morte, executar serviços socioassistenciais e cofinanciar a política local (art. 22).  </w:t>
      </w: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A iniciativa do projeto pelo Prefeito é formalmente adequada, sobretudo porque a proposição disciplina a organização administrativa da política municipal, atribui competências à Secretaria Municipal de Proteção e Desenvolvimento Social, estrutura o Fundo Municipal de Assistência Social e prevê obrigações administrativas e financeiras ao Poder Executivo. </w:t>
      </w: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 estrutura geral do projeto é compatível com a concepção constitucional e legal </w:t>
      </w:r>
      <w:proofErr w:type="gramStart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do SUAS</w:t>
      </w:r>
      <w:proofErr w:type="gramEnd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, e os seus dispositivos iniciais reproduzem, em grande medida, os objetivos da assistência social: proteção social, vigilância socioassistencial, defesa de direitos, participação popular, etc.</w:t>
      </w: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 delegação, pelo art. 29, parágrafo único, ao Conselho Municipal de Assistência Social para definir critérios e prazos é adequada, desde que compreendida como regulamentação complementar e não como autorização para criar benefícios, ampliar despesas sem limite ou contrariar a lei. </w:t>
      </w: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lastRenderedPageBreak/>
        <w:t xml:space="preserve">Recomenda-se, entretanto, que o projeto esclareça que a resolução do Conselho deverá respeitar os limites materiais, financeiros e temporais fixados na própria lei, </w:t>
      </w:r>
      <w:proofErr w:type="gramStart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na LOAS</w:t>
      </w:r>
      <w:proofErr w:type="gramEnd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, nas normas do CNAS e nas leis orçamentárias.</w:t>
      </w: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D21B9E" w:rsidRPr="00D21B9E" w:rsidRDefault="00D21B9E" w:rsidP="00D21B9E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 xml:space="preserve">No mérito, a presente manifestação presume que todos os benefícios previstos sejam efetivamente temporários, suplementares e eventuais relacionados à situação concreta de </w:t>
      </w:r>
      <w:proofErr w:type="spellStart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>desproteção</w:t>
      </w:r>
      <w:proofErr w:type="spellEnd"/>
      <w:r w:rsidRPr="00D21B9E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social, não se caracterizando como políticas permanentes, que resultam em repercussões orçamentárias mais expressivas.</w:t>
      </w:r>
    </w:p>
    <w:p w:rsidR="00845A54" w:rsidRPr="00845A54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45A5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Adequação </w:t>
      </w:r>
      <w:proofErr w:type="gramStart"/>
      <w:r w:rsidRPr="00845A5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ao SUAS</w:t>
      </w:r>
      <w:proofErr w:type="gramEnd"/>
      <w:r w:rsidRPr="00845A5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e à LOAS:</w:t>
      </w: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A minuta observa estritamente os princípios e diretrizes fixados na legislação federal (Lei Federal nº 8.742/1993), organizando as ofertas socioassistenciais entre Proteção Social Básica e Especial por meio dos equipamentos públicos estatais (CRAS e CREAS). </w:t>
      </w:r>
    </w:p>
    <w:p w:rsidR="00845A54" w:rsidRPr="00845A54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45A5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Critérios dos Benefícios Eventuais:</w:t>
      </w: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O Capítulo IV estabelece critérios transparentes e impessoais para as modalidades de benefício por nascimento, morte, vulnerabilidade temporária e calamidade pública, subordinando a concessão à avaliação criteriosa por equipe técnica habilitada. </w:t>
      </w:r>
    </w:p>
    <w:p w:rsidR="00845A54" w:rsidRPr="00845A54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845A5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Desnecessidade de Impacto Financeiro (Art. 16 da LRF):</w:t>
      </w:r>
      <w:r w:rsidRPr="00845A54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O projeto não cria nova despesa obrigatória de caráter continuado sem amparo orçamentário. Trata-se do aprimoramento e consolidação de política pública já existente. </w:t>
      </w: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845A54" w:rsidRPr="00D21B9E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b/>
          <w:sz w:val="24"/>
          <w:szCs w:val="24"/>
          <w:lang w:val="pt-BR" w:eastAsia="pt-BR"/>
        </w:rPr>
      </w:pPr>
      <w:r w:rsidRPr="00845A54">
        <w:rPr>
          <w:rFonts w:ascii="Arial" w:eastAsia="Times New Roman" w:hAnsi="Arial" w:cs="Arial"/>
          <w:b/>
          <w:sz w:val="24"/>
          <w:szCs w:val="24"/>
          <w:lang w:val="pt-BR" w:eastAsia="pt-BR"/>
        </w:rPr>
        <w:t xml:space="preserve">Ademais, o texto prevê de forma expressa que as concessões estão estritamente vinculadas e subordinadas às dotações </w:t>
      </w:r>
      <w:proofErr w:type="gramStart"/>
      <w:r w:rsidRPr="00845A54">
        <w:rPr>
          <w:rFonts w:ascii="Arial" w:eastAsia="Times New Roman" w:hAnsi="Arial" w:cs="Arial"/>
          <w:b/>
          <w:sz w:val="24"/>
          <w:szCs w:val="24"/>
          <w:lang w:val="pt-BR" w:eastAsia="pt-BR"/>
        </w:rPr>
        <w:t>consignadas no Fundo Municipal de Assistência Social (FMAS)</w:t>
      </w:r>
      <w:proofErr w:type="gramEnd"/>
      <w:r w:rsidRPr="00845A54">
        <w:rPr>
          <w:rFonts w:ascii="Arial" w:eastAsia="Times New Roman" w:hAnsi="Arial" w:cs="Arial"/>
          <w:b/>
          <w:sz w:val="24"/>
          <w:szCs w:val="24"/>
          <w:lang w:val="pt-BR" w:eastAsia="pt-BR"/>
        </w:rPr>
        <w:t xml:space="preserve"> e aprovadas na Lei Orçamentária Anual (LOA), cabendo inclusive a suspensão ou cancelamento da concessão em hipótese de frustração ou ausência de recursos orçamentários (Art. 62, VI). </w:t>
      </w:r>
    </w:p>
    <w:p w:rsidR="00845A54" w:rsidRPr="00845A54" w:rsidRDefault="00845A54" w:rsidP="00845A54">
      <w:pPr>
        <w:widowControl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8C5FEF" w:rsidRPr="00D21B9E" w:rsidRDefault="00AE49B5" w:rsidP="00845A54">
      <w:pPr>
        <w:pStyle w:val="Corpodetexto"/>
        <w:spacing w:line="360" w:lineRule="auto"/>
        <w:ind w:left="101" w:right="111" w:firstLine="1134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Adentrando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mérito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procedimental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processo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legislativo,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anotamos que a deliberação pelo plenário da nobre Casa Legislativa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deve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ser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precedida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manifestação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das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seguintes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comissões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permanentes:</w:t>
      </w:r>
    </w:p>
    <w:p w:rsidR="008C5FEF" w:rsidRPr="00D21B9E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D21B9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b/>
          <w:sz w:val="24"/>
          <w:szCs w:val="24"/>
        </w:rPr>
        <w:t xml:space="preserve">COMISSÃO DE </w:t>
      </w:r>
      <w:r w:rsidR="00AE49B5" w:rsidRPr="00D21B9E">
        <w:rPr>
          <w:rFonts w:ascii="Arial" w:hAnsi="Arial" w:cs="Arial"/>
          <w:b/>
          <w:sz w:val="24"/>
          <w:szCs w:val="24"/>
        </w:rPr>
        <w:t>LEGISLAÇÃO</w:t>
      </w:r>
      <w:r w:rsidR="00AE49B5" w:rsidRPr="00D21B9E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E</w:t>
      </w:r>
      <w:r w:rsidR="00AE49B5" w:rsidRPr="00D21B9E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JUSTIÇA</w:t>
      </w:r>
      <w:r w:rsidR="00AE49B5" w:rsidRPr="00D21B9E">
        <w:rPr>
          <w:rFonts w:ascii="Arial" w:hAnsi="Arial" w:cs="Arial"/>
          <w:sz w:val="24"/>
          <w:szCs w:val="24"/>
        </w:rPr>
        <w:t>,</w:t>
      </w:r>
      <w:r w:rsidR="00AE49B5" w:rsidRPr="00D21B9E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por</w:t>
      </w:r>
      <w:r w:rsidR="00AE49B5" w:rsidRPr="00D21B9E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ser</w:t>
      </w:r>
      <w:r w:rsidR="00AE49B5" w:rsidRPr="00D21B9E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condição</w:t>
      </w:r>
      <w:r w:rsidR="00AE49B5" w:rsidRPr="00D21B9E">
        <w:rPr>
          <w:rFonts w:ascii="Arial" w:hAnsi="Arial" w:cs="Arial"/>
          <w:spacing w:val="70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de</w:t>
      </w:r>
      <w:r w:rsidR="00AE49B5" w:rsidRPr="00D21B9E">
        <w:rPr>
          <w:rFonts w:ascii="Arial" w:hAnsi="Arial" w:cs="Arial"/>
          <w:spacing w:val="70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tramitação</w:t>
      </w:r>
      <w:r w:rsidR="00AE49B5" w:rsidRPr="00D21B9E">
        <w:rPr>
          <w:rFonts w:ascii="Arial" w:hAnsi="Arial" w:cs="Arial"/>
          <w:spacing w:val="7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do</w:t>
      </w:r>
      <w:r w:rsidR="00AE49B5" w:rsidRPr="00D21B9E">
        <w:rPr>
          <w:rFonts w:ascii="Arial" w:hAnsi="Arial" w:cs="Arial"/>
          <w:spacing w:val="-75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processo</w:t>
      </w:r>
      <w:r w:rsidR="00AE49B5" w:rsidRPr="00D21B9E">
        <w:rPr>
          <w:rFonts w:ascii="Arial" w:hAnsi="Arial" w:cs="Arial"/>
          <w:spacing w:val="-3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legislativo</w:t>
      </w:r>
      <w:r w:rsidR="00AE49B5" w:rsidRPr="00D21B9E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para</w:t>
      </w:r>
      <w:r w:rsidR="00AE49B5" w:rsidRPr="00D21B9E">
        <w:rPr>
          <w:rFonts w:ascii="Arial" w:hAnsi="Arial" w:cs="Arial"/>
          <w:spacing w:val="-3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todas</w:t>
      </w:r>
      <w:r w:rsidR="00AE49B5" w:rsidRPr="00D21B9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as</w:t>
      </w:r>
      <w:r w:rsidR="00AE49B5" w:rsidRPr="00D21B9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proposições</w:t>
      </w:r>
      <w:r w:rsidR="00AE49B5" w:rsidRPr="00D21B9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em</w:t>
      </w:r>
      <w:r w:rsidR="00AE49B5" w:rsidRPr="00D21B9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geral</w:t>
      </w:r>
      <w:r w:rsidR="00AE49B5" w:rsidRPr="00D21B9E">
        <w:rPr>
          <w:rFonts w:ascii="Arial" w:hAnsi="Arial" w:cs="Arial"/>
          <w:sz w:val="24"/>
          <w:szCs w:val="24"/>
        </w:rPr>
        <w:t>:</w:t>
      </w:r>
    </w:p>
    <w:p w:rsidR="008C5FEF" w:rsidRPr="00D21B9E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Art. 76- Compete à Comissão de Legislação</w:t>
      </w:r>
      <w:r w:rsidRPr="00D21B9E">
        <w:rPr>
          <w:rFonts w:ascii="Arial" w:hAnsi="Arial" w:cs="Arial"/>
          <w:spacing w:val="-75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lastRenderedPageBreak/>
        <w:t>Justiça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manifestar-se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sobre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todos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os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assuntos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nos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aspectos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constitucional,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redacional e legal e, quando já aprovados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pelo Plenário, analisá-los sob os aspectos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lógico e gramatical, de modo a adequar ao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bom</w:t>
      </w:r>
      <w:r w:rsidRPr="00D21B9E">
        <w:rPr>
          <w:rFonts w:ascii="Arial" w:hAnsi="Arial" w:cs="Arial"/>
          <w:spacing w:val="-4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vernáculo</w:t>
      </w:r>
      <w:r w:rsidRPr="00D21B9E">
        <w:rPr>
          <w:rFonts w:ascii="Arial" w:hAnsi="Arial" w:cs="Arial"/>
          <w:spacing w:val="-3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o</w:t>
      </w:r>
      <w:r w:rsidRPr="00D21B9E">
        <w:rPr>
          <w:rFonts w:ascii="Arial" w:hAnsi="Arial" w:cs="Arial"/>
          <w:spacing w:val="-3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texto</w:t>
      </w:r>
      <w:r w:rsidRPr="00D21B9E">
        <w:rPr>
          <w:rFonts w:ascii="Arial" w:hAnsi="Arial" w:cs="Arial"/>
          <w:spacing w:val="-3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das</w:t>
      </w:r>
      <w:r w:rsidRPr="00D21B9E">
        <w:rPr>
          <w:rFonts w:ascii="Arial" w:hAnsi="Arial" w:cs="Arial"/>
          <w:spacing w:val="-3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proposições.</w:t>
      </w:r>
    </w:p>
    <w:p w:rsidR="008072DE" w:rsidRPr="00D21B9E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4"/>
          <w:szCs w:val="24"/>
        </w:rPr>
      </w:pPr>
    </w:p>
    <w:p w:rsidR="008C5FEF" w:rsidRPr="00D21B9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§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1º-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Salvo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expressa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disposição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em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contrário deste Regimento, é obrigatória 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audiência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Comissão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Legislação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Justiça</w:t>
      </w:r>
      <w:r w:rsidRPr="00D21B9E">
        <w:rPr>
          <w:rFonts w:ascii="Arial" w:hAnsi="Arial" w:cs="Arial"/>
          <w:spacing w:val="24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em</w:t>
      </w:r>
      <w:r w:rsidRPr="00D21B9E">
        <w:rPr>
          <w:rFonts w:ascii="Arial" w:hAnsi="Arial" w:cs="Arial"/>
          <w:spacing w:val="24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todos</w:t>
      </w:r>
      <w:r w:rsidRPr="00D21B9E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os</w:t>
      </w:r>
      <w:r w:rsidRPr="00D21B9E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projetos</w:t>
      </w:r>
      <w:r w:rsidRPr="00D21B9E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de</w:t>
      </w:r>
      <w:r w:rsidRPr="00D21B9E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lei</w:t>
      </w:r>
      <w:r w:rsidRPr="00D21B9E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e</w:t>
      </w:r>
      <w:r w:rsidR="008072DE" w:rsidRPr="00D21B9E">
        <w:rPr>
          <w:rFonts w:ascii="Arial" w:hAnsi="Arial" w:cs="Arial"/>
          <w:b/>
          <w:sz w:val="24"/>
          <w:szCs w:val="24"/>
        </w:rPr>
        <w:t xml:space="preserve"> </w:t>
      </w:r>
      <w:r w:rsidR="008072DE" w:rsidRPr="00D21B9E">
        <w:rPr>
          <w:rFonts w:ascii="Arial" w:hAnsi="Arial" w:cs="Arial"/>
          <w:sz w:val="24"/>
          <w:szCs w:val="24"/>
        </w:rPr>
        <w:t>d</w:t>
      </w:r>
      <w:r w:rsidRPr="00D21B9E">
        <w:rPr>
          <w:rFonts w:ascii="Arial" w:hAnsi="Arial" w:cs="Arial"/>
          <w:sz w:val="24"/>
          <w:szCs w:val="24"/>
        </w:rPr>
        <w:t>eterminadas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matérias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que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tramitarem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pela</w:t>
      </w:r>
      <w:r w:rsidRPr="00D21B9E">
        <w:rPr>
          <w:rFonts w:ascii="Arial" w:hAnsi="Arial" w:cs="Arial"/>
          <w:spacing w:val="-2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Câmara.</w:t>
      </w:r>
    </w:p>
    <w:p w:rsidR="008C5FEF" w:rsidRPr="00D21B9E" w:rsidRDefault="008C5FEF" w:rsidP="008072DE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:rsidR="008C5FEF" w:rsidRPr="00D21B9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b/>
          <w:sz w:val="24"/>
          <w:szCs w:val="24"/>
        </w:rPr>
        <w:t xml:space="preserve">COMISSÃO DE </w:t>
      </w:r>
      <w:r w:rsidR="00AE49B5" w:rsidRPr="00D21B9E">
        <w:rPr>
          <w:rFonts w:ascii="Arial" w:hAnsi="Arial" w:cs="Arial"/>
          <w:b/>
          <w:sz w:val="24"/>
          <w:szCs w:val="24"/>
        </w:rPr>
        <w:t>FINANÇAS E ORÇAMENTO</w:t>
      </w:r>
      <w:r w:rsidR="00AE49B5" w:rsidRPr="00D21B9E">
        <w:rPr>
          <w:rFonts w:ascii="Arial" w:hAnsi="Arial" w:cs="Arial"/>
          <w:sz w:val="24"/>
          <w:szCs w:val="24"/>
        </w:rPr>
        <w:t>, por competência específica, eis que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a</w:t>
      </w:r>
      <w:r w:rsidR="00AE49B5" w:rsidRPr="00D21B9E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proposição</w:t>
      </w:r>
      <w:r w:rsidR="00AE49B5" w:rsidRPr="00D21B9E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envolve</w:t>
      </w:r>
      <w:r w:rsidR="00AE49B5" w:rsidRPr="00D21B9E">
        <w:rPr>
          <w:rFonts w:ascii="Arial" w:hAnsi="Arial" w:cs="Arial"/>
          <w:spacing w:val="-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abertura</w:t>
      </w:r>
      <w:r w:rsidR="00AE49B5" w:rsidRPr="00D21B9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de</w:t>
      </w:r>
      <w:r w:rsidR="00AE49B5" w:rsidRPr="00D21B9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b/>
          <w:sz w:val="24"/>
          <w:szCs w:val="24"/>
        </w:rPr>
        <w:t>créditos</w:t>
      </w:r>
      <w:r w:rsidR="00AE49B5" w:rsidRPr="00D21B9E">
        <w:rPr>
          <w:rFonts w:ascii="Arial" w:hAnsi="Arial" w:cs="Arial"/>
          <w:sz w:val="24"/>
          <w:szCs w:val="24"/>
        </w:rPr>
        <w:t>:</w:t>
      </w:r>
    </w:p>
    <w:p w:rsidR="008C5FEF" w:rsidRPr="00D21B9E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D21B9E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Art. 77- Compete à Comissão de Finanças e</w:t>
      </w:r>
      <w:r w:rsidRPr="00D21B9E">
        <w:rPr>
          <w:rFonts w:ascii="Arial" w:hAnsi="Arial" w:cs="Arial"/>
          <w:spacing w:val="-75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Orçamento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opinar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obrigatoriamente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sobre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todas as matérias de caráter financeiro, 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especialmente</w:t>
      </w:r>
      <w:r w:rsidRPr="00D21B9E">
        <w:rPr>
          <w:rFonts w:ascii="Arial" w:hAnsi="Arial" w:cs="Arial"/>
          <w:spacing w:val="-3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quando</w:t>
      </w:r>
      <w:r w:rsidRPr="00D21B9E">
        <w:rPr>
          <w:rFonts w:ascii="Arial" w:hAnsi="Arial" w:cs="Arial"/>
          <w:spacing w:val="-2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for</w:t>
      </w:r>
      <w:r w:rsidRPr="00D21B9E">
        <w:rPr>
          <w:rFonts w:ascii="Arial" w:hAnsi="Arial" w:cs="Arial"/>
          <w:spacing w:val="-3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o</w:t>
      </w:r>
      <w:r w:rsidRPr="00D21B9E">
        <w:rPr>
          <w:rFonts w:ascii="Arial" w:hAnsi="Arial" w:cs="Arial"/>
          <w:spacing w:val="-2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caso</w:t>
      </w:r>
      <w:r w:rsidRPr="00D21B9E">
        <w:rPr>
          <w:rFonts w:ascii="Arial" w:hAnsi="Arial" w:cs="Arial"/>
          <w:spacing w:val="-2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de:</w:t>
      </w:r>
    </w:p>
    <w:p w:rsidR="008C5FEF" w:rsidRPr="00D21B9E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(...)</w:t>
      </w:r>
    </w:p>
    <w:p w:rsidR="008C5FEF" w:rsidRPr="00D21B9E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IV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-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proposições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referentes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matérias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tributárias;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abertura</w:t>
      </w:r>
      <w:r w:rsidRPr="00D21B9E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de</w:t>
      </w:r>
      <w:r w:rsidRPr="00D21B9E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b/>
          <w:sz w:val="24"/>
          <w:szCs w:val="24"/>
        </w:rPr>
        <w:t>créditos</w:t>
      </w:r>
      <w:r w:rsidRPr="00D21B9E">
        <w:rPr>
          <w:rFonts w:ascii="Arial" w:hAnsi="Arial" w:cs="Arial"/>
          <w:sz w:val="24"/>
          <w:szCs w:val="24"/>
        </w:rPr>
        <w:t>;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empréstimos públicos e as que, direta ou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indiretamente,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alterem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despesa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ou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receita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do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Município,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acarretem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responsabilidades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Erário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Municipal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ou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interessem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crédito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e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ao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Patrimônio</w:t>
      </w:r>
      <w:r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Público</w:t>
      </w:r>
      <w:r w:rsidRPr="00D21B9E">
        <w:rPr>
          <w:rFonts w:ascii="Arial" w:hAnsi="Arial" w:cs="Arial"/>
          <w:spacing w:val="-2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Municipal;</w:t>
      </w:r>
    </w:p>
    <w:p w:rsidR="00645D3D" w:rsidRPr="00D21B9E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645D3D" w:rsidRPr="00D21B9E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C800C1" w:rsidRPr="00D21B9E" w:rsidRDefault="00645D3D" w:rsidP="00C800C1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D21B9E">
        <w:rPr>
          <w:rFonts w:ascii="Arial" w:hAnsi="Arial" w:cs="Arial"/>
          <w:b/>
          <w:sz w:val="24"/>
          <w:szCs w:val="24"/>
        </w:rPr>
        <w:t>C</w:t>
      </w:r>
      <w:r w:rsidR="00C800C1" w:rsidRPr="00D21B9E">
        <w:rPr>
          <w:rFonts w:ascii="Arial" w:hAnsi="Arial" w:cs="Arial"/>
          <w:b/>
          <w:sz w:val="24"/>
          <w:szCs w:val="24"/>
        </w:rPr>
        <w:t xml:space="preserve">)  COMISSÃO DE SAÚDE, </w:t>
      </w:r>
      <w:r w:rsidR="00C800C1" w:rsidRPr="00D21B9E">
        <w:rPr>
          <w:rFonts w:ascii="Arial" w:hAnsi="Arial" w:cs="Arial"/>
          <w:sz w:val="24"/>
          <w:szCs w:val="24"/>
        </w:rPr>
        <w:t xml:space="preserve">por competência </w:t>
      </w:r>
    </w:p>
    <w:p w:rsidR="00C800C1" w:rsidRPr="00D21B9E" w:rsidRDefault="00C800C1" w:rsidP="00C800C1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800C1" w:rsidRPr="00D21B9E" w:rsidRDefault="00C800C1" w:rsidP="00C800C1">
      <w:pPr>
        <w:widowControl/>
        <w:adjustRightInd w:val="0"/>
        <w:ind w:left="3686"/>
        <w:jc w:val="both"/>
        <w:rPr>
          <w:rFonts w:ascii="Arial" w:hAnsi="Arial" w:cs="Arial"/>
          <w:i/>
          <w:sz w:val="24"/>
          <w:szCs w:val="24"/>
        </w:rPr>
      </w:pPr>
      <w:r w:rsidRPr="00D21B9E">
        <w:rPr>
          <w:rFonts w:ascii="Arial" w:hAnsi="Arial" w:cs="Arial"/>
          <w:i/>
          <w:sz w:val="24"/>
          <w:szCs w:val="24"/>
        </w:rPr>
        <w:t xml:space="preserve">art. 79, inciso II, </w:t>
      </w:r>
    </w:p>
    <w:p w:rsidR="00C800C1" w:rsidRPr="00D21B9E" w:rsidRDefault="00C800C1" w:rsidP="00C800C1">
      <w:pPr>
        <w:widowControl/>
        <w:adjustRightInd w:val="0"/>
        <w:ind w:left="3686"/>
        <w:jc w:val="both"/>
        <w:rPr>
          <w:rFonts w:ascii="Arial" w:eastAsia="FreeSans" w:hAnsi="Arial" w:cs="Arial"/>
          <w:i/>
          <w:sz w:val="24"/>
          <w:szCs w:val="24"/>
          <w:lang w:val="pt-BR"/>
        </w:rPr>
      </w:pPr>
      <w:r w:rsidRPr="00D21B9E">
        <w:rPr>
          <w:rFonts w:ascii="Arial" w:eastAsia="FreeSans" w:hAnsi="Arial" w:cs="Arial"/>
          <w:i/>
          <w:sz w:val="24"/>
          <w:szCs w:val="24"/>
          <w:lang w:val="pt-BR"/>
        </w:rPr>
        <w:t>§ 2º- À Comissão de Saúde, Ação Social e Meio Ambiente compete manifestar-se em todos os projetos e matérias que versem sobre desportos e assuntos relacionados com saúde, saneamento, cultura, meio ambiente, criança, adolescente, idoso e assistência e Previdência social em geral.</w:t>
      </w:r>
    </w:p>
    <w:p w:rsidR="00845A54" w:rsidRPr="00D21B9E" w:rsidRDefault="00845A54" w:rsidP="00C800C1">
      <w:pPr>
        <w:widowControl/>
        <w:adjustRightInd w:val="0"/>
        <w:ind w:left="3686"/>
        <w:jc w:val="both"/>
        <w:rPr>
          <w:rFonts w:ascii="Arial" w:eastAsia="FreeSans" w:hAnsi="Arial" w:cs="Arial"/>
          <w:i/>
          <w:sz w:val="24"/>
          <w:szCs w:val="24"/>
          <w:lang w:val="pt-BR"/>
        </w:rPr>
      </w:pPr>
    </w:p>
    <w:p w:rsidR="00845A54" w:rsidRPr="00D21B9E" w:rsidRDefault="00845A54" w:rsidP="00845A54">
      <w:pPr>
        <w:widowControl/>
        <w:adjustRightInd w:val="0"/>
        <w:jc w:val="both"/>
        <w:rPr>
          <w:rFonts w:ascii="Arial" w:eastAsia="FreeSans" w:hAnsi="Arial" w:cs="Arial"/>
          <w:b/>
          <w:sz w:val="24"/>
          <w:szCs w:val="24"/>
          <w:lang w:val="pt-BR"/>
        </w:rPr>
      </w:pPr>
      <w:r w:rsidRPr="00D21B9E">
        <w:rPr>
          <w:rFonts w:ascii="Arial" w:eastAsia="FreeSans" w:hAnsi="Arial" w:cs="Arial"/>
          <w:b/>
          <w:sz w:val="24"/>
          <w:szCs w:val="24"/>
          <w:lang w:val="pt-BR"/>
        </w:rPr>
        <w:t>D) COMISSÃO DE DIREITOS HUMANOS</w:t>
      </w:r>
    </w:p>
    <w:p w:rsidR="00845A54" w:rsidRPr="00D21B9E" w:rsidRDefault="00845A54" w:rsidP="00845A54">
      <w:pPr>
        <w:widowControl/>
        <w:adjustRightInd w:val="0"/>
        <w:jc w:val="both"/>
        <w:rPr>
          <w:rFonts w:ascii="Arial" w:eastAsia="FreeSans" w:hAnsi="Arial" w:cs="Arial"/>
          <w:b/>
          <w:sz w:val="24"/>
          <w:szCs w:val="24"/>
          <w:lang w:val="pt-BR"/>
        </w:rPr>
      </w:pPr>
    </w:p>
    <w:p w:rsidR="00845A54" w:rsidRPr="00D21B9E" w:rsidRDefault="00845A54" w:rsidP="00845A54">
      <w:pPr>
        <w:pStyle w:val="Corpodetexto"/>
        <w:ind w:left="3686" w:right="111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É de competência da Comissão de Direitos Humanos e Cidadania, aspectos atinentes a direitos das minorias, crianças e adolescentes, as questões de gênero, do idoso, dos homossexuais, segurança social e sistema penitenciário, defesa do consumidor e demais assuntos relacionados à problemática homem trabalho, direitos humanos e direitos sociais.</w:t>
      </w:r>
    </w:p>
    <w:p w:rsidR="00845A54" w:rsidRPr="00D21B9E" w:rsidRDefault="00845A54" w:rsidP="00845A54">
      <w:pPr>
        <w:widowControl/>
        <w:adjustRightInd w:val="0"/>
        <w:jc w:val="both"/>
        <w:rPr>
          <w:rFonts w:ascii="Arial" w:hAnsi="Arial" w:cs="Arial"/>
          <w:i/>
          <w:sz w:val="24"/>
          <w:szCs w:val="24"/>
        </w:rPr>
      </w:pPr>
    </w:p>
    <w:p w:rsidR="00A82747" w:rsidRPr="00D21B9E" w:rsidRDefault="00A82747" w:rsidP="00C800C1">
      <w:pPr>
        <w:widowControl/>
        <w:adjustRightInd w:val="0"/>
        <w:jc w:val="both"/>
        <w:rPr>
          <w:rFonts w:ascii="Arial" w:hAnsi="Arial" w:cs="Arial"/>
          <w:i/>
          <w:sz w:val="24"/>
          <w:szCs w:val="24"/>
        </w:rPr>
      </w:pPr>
    </w:p>
    <w:p w:rsidR="008C5FEF" w:rsidRPr="00D21B9E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D21B9E" w:rsidRDefault="00702BFB" w:rsidP="008072DE">
      <w:pPr>
        <w:pStyle w:val="Heading1"/>
        <w:spacing w:line="360" w:lineRule="auto"/>
        <w:jc w:val="center"/>
        <w:rPr>
          <w:sz w:val="24"/>
          <w:szCs w:val="24"/>
        </w:rPr>
      </w:pPr>
      <w:r w:rsidRPr="00D21B9E">
        <w:rPr>
          <w:sz w:val="24"/>
          <w:szCs w:val="24"/>
        </w:rPr>
        <w:t>C</w:t>
      </w:r>
      <w:r w:rsidR="00AE49B5" w:rsidRPr="00D21B9E">
        <w:rPr>
          <w:sz w:val="24"/>
          <w:szCs w:val="24"/>
        </w:rPr>
        <w:t>ONSIDERAÇÕES</w:t>
      </w:r>
      <w:r w:rsidR="00AE49B5" w:rsidRPr="00D21B9E">
        <w:rPr>
          <w:spacing w:val="-9"/>
          <w:sz w:val="24"/>
          <w:szCs w:val="24"/>
        </w:rPr>
        <w:t xml:space="preserve"> </w:t>
      </w:r>
      <w:r w:rsidR="00AE49B5" w:rsidRPr="00D21B9E">
        <w:rPr>
          <w:sz w:val="24"/>
          <w:szCs w:val="24"/>
        </w:rPr>
        <w:t>FINAIS</w:t>
      </w:r>
    </w:p>
    <w:p w:rsidR="008072DE" w:rsidRPr="00D21B9E" w:rsidRDefault="002922B4" w:rsidP="002922B4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color w:val="000000"/>
          <w:sz w:val="24"/>
          <w:szCs w:val="24"/>
        </w:rPr>
        <w:t>Assevera-se, outrossim, que e</w:t>
      </w:r>
      <w:r w:rsidR="00AE49B5" w:rsidRPr="00D21B9E">
        <w:rPr>
          <w:rFonts w:ascii="Arial" w:hAnsi="Arial" w:cs="Arial"/>
          <w:sz w:val="24"/>
          <w:szCs w:val="24"/>
        </w:rPr>
        <w:t>m conformidade com os fundamentos normativos apresentados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acima, encaminhamos o expediente ao prosseguimento, opinando pela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viabilidade da tramitação,</w:t>
      </w:r>
      <w:r w:rsidRPr="00D21B9E">
        <w:rPr>
          <w:rFonts w:ascii="Arial" w:hAnsi="Arial" w:cs="Arial"/>
          <w:sz w:val="24"/>
          <w:szCs w:val="24"/>
        </w:rPr>
        <w:t xml:space="preserve"> </w:t>
      </w:r>
      <w:r w:rsidRPr="00D21B9E">
        <w:rPr>
          <w:rFonts w:ascii="Arial" w:hAnsi="Arial" w:cs="Arial"/>
          <w:color w:val="000000"/>
          <w:sz w:val="24"/>
          <w:szCs w:val="24"/>
        </w:rPr>
        <w:t>e não vincula a decisão das comissões</w:t>
      </w:r>
      <w:r w:rsidR="00AE49B5" w:rsidRPr="00D21B9E">
        <w:rPr>
          <w:rFonts w:ascii="Arial" w:hAnsi="Arial" w:cs="Arial"/>
          <w:sz w:val="24"/>
          <w:szCs w:val="24"/>
        </w:rPr>
        <w:t xml:space="preserve"> restando contemplados os requisitos formais e</w:t>
      </w:r>
      <w:r w:rsidR="00AE49B5" w:rsidRPr="00D21B9E">
        <w:rPr>
          <w:rFonts w:ascii="Arial" w:hAnsi="Arial" w:cs="Arial"/>
          <w:spacing w:val="-75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constitucionais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para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abertura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de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crédito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no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orçamento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por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redução.</w:t>
      </w:r>
    </w:p>
    <w:p w:rsidR="00D21B9E" w:rsidRPr="00D21B9E" w:rsidRDefault="00D21B9E" w:rsidP="002922B4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  <w:szCs w:val="24"/>
        </w:rPr>
      </w:pPr>
    </w:p>
    <w:p w:rsidR="003F53E3" w:rsidRPr="00D21B9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</w:p>
    <w:p w:rsidR="008C5FEF" w:rsidRPr="00D21B9E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Encaminho</w:t>
      </w:r>
      <w:r w:rsidR="00AE49B5" w:rsidRPr="00D21B9E">
        <w:rPr>
          <w:rFonts w:ascii="Arial" w:hAnsi="Arial" w:cs="Arial"/>
          <w:sz w:val="24"/>
          <w:szCs w:val="24"/>
        </w:rPr>
        <w:t xml:space="preserve"> os autos à </w:t>
      </w:r>
      <w:r w:rsidR="00AE49B5" w:rsidRPr="00D21B9E">
        <w:rPr>
          <w:rFonts w:ascii="Arial" w:hAnsi="Arial" w:cs="Arial"/>
          <w:b/>
          <w:sz w:val="24"/>
          <w:szCs w:val="24"/>
        </w:rPr>
        <w:t>DIRETORIA LEGISLATIVA</w:t>
      </w:r>
      <w:r w:rsidR="00AE49B5" w:rsidRPr="00D21B9E">
        <w:rPr>
          <w:rFonts w:ascii="Arial" w:hAnsi="Arial" w:cs="Arial"/>
          <w:sz w:val="24"/>
          <w:szCs w:val="24"/>
        </w:rPr>
        <w:t xml:space="preserve"> para</w:t>
      </w:r>
      <w:r w:rsidR="00AE49B5" w:rsidRPr="00D21B9E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as</w:t>
      </w:r>
      <w:r w:rsidR="00AE49B5" w:rsidRPr="00D21B9E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devidas</w:t>
      </w:r>
      <w:r w:rsidR="00AE49B5" w:rsidRPr="00D21B9E">
        <w:rPr>
          <w:rFonts w:ascii="Arial" w:hAnsi="Arial" w:cs="Arial"/>
          <w:spacing w:val="-1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diligências.</w:t>
      </w:r>
    </w:p>
    <w:p w:rsidR="003F53E3" w:rsidRPr="00D21B9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</w:p>
    <w:p w:rsidR="008C5FEF" w:rsidRPr="00D21B9E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Sapucaia do Sul/RS,</w:t>
      </w:r>
      <w:r w:rsidR="00AE49B5" w:rsidRPr="00D21B9E">
        <w:rPr>
          <w:rFonts w:ascii="Arial" w:hAnsi="Arial" w:cs="Arial"/>
          <w:spacing w:val="-4"/>
          <w:sz w:val="24"/>
          <w:szCs w:val="24"/>
        </w:rPr>
        <w:t xml:space="preserve"> </w:t>
      </w:r>
      <w:r w:rsidR="0099170D" w:rsidRPr="00D21B9E">
        <w:rPr>
          <w:rFonts w:ascii="Arial" w:hAnsi="Arial" w:cs="Arial"/>
          <w:spacing w:val="-4"/>
          <w:sz w:val="24"/>
          <w:szCs w:val="24"/>
        </w:rPr>
        <w:t>1</w:t>
      </w:r>
      <w:r w:rsidR="00845A54" w:rsidRPr="00D21B9E">
        <w:rPr>
          <w:rFonts w:ascii="Arial" w:hAnsi="Arial" w:cs="Arial"/>
          <w:spacing w:val="-4"/>
          <w:sz w:val="24"/>
          <w:szCs w:val="24"/>
        </w:rPr>
        <w:t>9</w:t>
      </w:r>
      <w:r w:rsidR="00645D3D" w:rsidRPr="00D21B9E">
        <w:rPr>
          <w:rFonts w:ascii="Arial" w:hAnsi="Arial" w:cs="Arial"/>
          <w:spacing w:val="-4"/>
          <w:sz w:val="24"/>
          <w:szCs w:val="24"/>
        </w:rPr>
        <w:t xml:space="preserve"> de </w:t>
      </w:r>
      <w:r w:rsidR="00845A54" w:rsidRPr="00D21B9E">
        <w:rPr>
          <w:rFonts w:ascii="Arial" w:hAnsi="Arial" w:cs="Arial"/>
          <w:spacing w:val="-4"/>
          <w:sz w:val="24"/>
          <w:szCs w:val="24"/>
        </w:rPr>
        <w:t>outu</w:t>
      </w:r>
      <w:r w:rsidR="009305E1" w:rsidRPr="00D21B9E">
        <w:rPr>
          <w:rFonts w:ascii="Arial" w:hAnsi="Arial" w:cs="Arial"/>
          <w:spacing w:val="-4"/>
          <w:sz w:val="24"/>
          <w:szCs w:val="24"/>
        </w:rPr>
        <w:t>bro</w:t>
      </w:r>
      <w:r w:rsidR="006D5D2D" w:rsidRPr="00D21B9E">
        <w:rPr>
          <w:rFonts w:ascii="Arial" w:hAnsi="Arial" w:cs="Arial"/>
          <w:spacing w:val="-4"/>
          <w:sz w:val="24"/>
          <w:szCs w:val="24"/>
        </w:rPr>
        <w:t xml:space="preserve"> </w:t>
      </w:r>
      <w:r w:rsidR="00AE49B5" w:rsidRPr="00D21B9E">
        <w:rPr>
          <w:rFonts w:ascii="Arial" w:hAnsi="Arial" w:cs="Arial"/>
          <w:sz w:val="24"/>
          <w:szCs w:val="24"/>
        </w:rPr>
        <w:t>de</w:t>
      </w:r>
      <w:r w:rsidR="00AE49B5" w:rsidRPr="00D21B9E">
        <w:rPr>
          <w:rFonts w:ascii="Arial" w:hAnsi="Arial" w:cs="Arial"/>
          <w:spacing w:val="-4"/>
          <w:sz w:val="24"/>
          <w:szCs w:val="24"/>
        </w:rPr>
        <w:t xml:space="preserve"> </w:t>
      </w:r>
      <w:r w:rsidR="00F01B06" w:rsidRPr="00D21B9E">
        <w:rPr>
          <w:rFonts w:ascii="Arial" w:hAnsi="Arial" w:cs="Arial"/>
          <w:sz w:val="24"/>
          <w:szCs w:val="24"/>
        </w:rPr>
        <w:t>2026</w:t>
      </w:r>
      <w:r w:rsidRPr="00D21B9E">
        <w:rPr>
          <w:rFonts w:ascii="Arial" w:hAnsi="Arial" w:cs="Arial"/>
          <w:sz w:val="24"/>
          <w:szCs w:val="24"/>
        </w:rPr>
        <w:t>.</w:t>
      </w:r>
    </w:p>
    <w:p w:rsidR="006D5D2D" w:rsidRPr="00D21B9E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</w:p>
    <w:p w:rsidR="0099170D" w:rsidRPr="00D21B9E" w:rsidRDefault="0099170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</w:p>
    <w:p w:rsidR="008C5FEF" w:rsidRPr="00D21B9E" w:rsidRDefault="00AE49B5" w:rsidP="008072DE">
      <w:pPr>
        <w:pStyle w:val="Heading1"/>
        <w:ind w:left="0" w:right="105"/>
        <w:jc w:val="center"/>
        <w:rPr>
          <w:sz w:val="24"/>
          <w:szCs w:val="24"/>
        </w:rPr>
      </w:pPr>
      <w:r w:rsidRPr="00D21B9E">
        <w:rPr>
          <w:sz w:val="24"/>
          <w:szCs w:val="24"/>
        </w:rPr>
        <w:t>João</w:t>
      </w:r>
      <w:r w:rsidRPr="00D21B9E">
        <w:rPr>
          <w:spacing w:val="-7"/>
          <w:sz w:val="24"/>
          <w:szCs w:val="24"/>
        </w:rPr>
        <w:t xml:space="preserve"> </w:t>
      </w:r>
      <w:r w:rsidRPr="00D21B9E">
        <w:rPr>
          <w:sz w:val="24"/>
          <w:szCs w:val="24"/>
        </w:rPr>
        <w:t>Roberto</w:t>
      </w:r>
      <w:r w:rsidRPr="00D21B9E">
        <w:rPr>
          <w:spacing w:val="-6"/>
          <w:sz w:val="24"/>
          <w:szCs w:val="24"/>
        </w:rPr>
        <w:t xml:space="preserve"> </w:t>
      </w:r>
      <w:r w:rsidRPr="00D21B9E">
        <w:rPr>
          <w:sz w:val="24"/>
          <w:szCs w:val="24"/>
        </w:rPr>
        <w:t>da</w:t>
      </w:r>
      <w:r w:rsidRPr="00D21B9E">
        <w:rPr>
          <w:spacing w:val="-6"/>
          <w:sz w:val="24"/>
          <w:szCs w:val="24"/>
        </w:rPr>
        <w:t xml:space="preserve"> </w:t>
      </w:r>
      <w:r w:rsidRPr="00D21B9E">
        <w:rPr>
          <w:sz w:val="24"/>
          <w:szCs w:val="24"/>
        </w:rPr>
        <w:t>Fonseca</w:t>
      </w:r>
      <w:r w:rsidRPr="00D21B9E">
        <w:rPr>
          <w:spacing w:val="-6"/>
          <w:sz w:val="24"/>
          <w:szCs w:val="24"/>
        </w:rPr>
        <w:t xml:space="preserve"> </w:t>
      </w:r>
      <w:r w:rsidRPr="00D21B9E">
        <w:rPr>
          <w:sz w:val="24"/>
          <w:szCs w:val="24"/>
        </w:rPr>
        <w:t>Junior</w:t>
      </w:r>
    </w:p>
    <w:p w:rsidR="00702BFB" w:rsidRPr="00D21B9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Procurador</w:t>
      </w:r>
      <w:r w:rsidRPr="00D21B9E">
        <w:rPr>
          <w:rFonts w:ascii="Arial" w:hAnsi="Arial" w:cs="Arial"/>
          <w:spacing w:val="-12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Chefe</w:t>
      </w:r>
      <w:r w:rsidRPr="00D21B9E">
        <w:rPr>
          <w:rFonts w:ascii="Arial" w:hAnsi="Arial" w:cs="Arial"/>
          <w:spacing w:val="-75"/>
          <w:sz w:val="24"/>
          <w:szCs w:val="24"/>
        </w:rPr>
        <w:t xml:space="preserve"> </w:t>
      </w:r>
    </w:p>
    <w:p w:rsidR="008C5FEF" w:rsidRPr="00D21B9E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4"/>
          <w:szCs w:val="24"/>
        </w:rPr>
      </w:pPr>
      <w:r w:rsidRPr="00D21B9E">
        <w:rPr>
          <w:rFonts w:ascii="Arial" w:hAnsi="Arial" w:cs="Arial"/>
          <w:sz w:val="24"/>
          <w:szCs w:val="24"/>
        </w:rPr>
        <w:t>OAB/RS</w:t>
      </w:r>
      <w:r w:rsidRPr="00D21B9E">
        <w:rPr>
          <w:rFonts w:ascii="Arial" w:hAnsi="Arial" w:cs="Arial"/>
          <w:spacing w:val="-11"/>
          <w:sz w:val="24"/>
          <w:szCs w:val="24"/>
        </w:rPr>
        <w:t xml:space="preserve"> </w:t>
      </w:r>
      <w:r w:rsidRPr="00D21B9E">
        <w:rPr>
          <w:rFonts w:ascii="Arial" w:hAnsi="Arial" w:cs="Arial"/>
          <w:sz w:val="24"/>
          <w:szCs w:val="24"/>
        </w:rPr>
        <w:t>69.257</w:t>
      </w:r>
    </w:p>
    <w:sectPr w:rsidR="008C5FEF" w:rsidRPr="00D21B9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799" w:rsidRDefault="00833799" w:rsidP="008C5FEF">
      <w:r>
        <w:separator/>
      </w:r>
    </w:p>
  </w:endnote>
  <w:endnote w:type="continuationSeparator" w:id="0">
    <w:p w:rsidR="00833799" w:rsidRDefault="00833799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799" w:rsidRDefault="00833799" w:rsidP="008C5FEF">
      <w:r>
        <w:separator/>
      </w:r>
    </w:p>
  </w:footnote>
  <w:footnote w:type="continuationSeparator" w:id="0">
    <w:p w:rsidR="00833799" w:rsidRDefault="00833799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5933" w:rsidRPr="00A1593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50CC5"/>
    <w:multiLevelType w:val="multilevel"/>
    <w:tmpl w:val="183C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2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3">
    <w:nsid w:val="697F6D61"/>
    <w:multiLevelType w:val="multilevel"/>
    <w:tmpl w:val="003C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abstractNum w:abstractNumId="5">
    <w:nsid w:val="795345F7"/>
    <w:multiLevelType w:val="multilevel"/>
    <w:tmpl w:val="B192A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58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43152"/>
    <w:rsid w:val="0015184D"/>
    <w:rsid w:val="001B6449"/>
    <w:rsid w:val="001D79DE"/>
    <w:rsid w:val="00230B3A"/>
    <w:rsid w:val="00275699"/>
    <w:rsid w:val="002922B4"/>
    <w:rsid w:val="00331B6F"/>
    <w:rsid w:val="003D0974"/>
    <w:rsid w:val="003E4DE5"/>
    <w:rsid w:val="003F53E3"/>
    <w:rsid w:val="00402EC9"/>
    <w:rsid w:val="004A6177"/>
    <w:rsid w:val="004F7E49"/>
    <w:rsid w:val="00523722"/>
    <w:rsid w:val="00561C8E"/>
    <w:rsid w:val="00571E37"/>
    <w:rsid w:val="005831E9"/>
    <w:rsid w:val="00645D3D"/>
    <w:rsid w:val="00677B9E"/>
    <w:rsid w:val="00680281"/>
    <w:rsid w:val="006D25C7"/>
    <w:rsid w:val="006D5D2D"/>
    <w:rsid w:val="00702BFB"/>
    <w:rsid w:val="00743B60"/>
    <w:rsid w:val="00751BB7"/>
    <w:rsid w:val="007F0FDC"/>
    <w:rsid w:val="008072DE"/>
    <w:rsid w:val="008149D3"/>
    <w:rsid w:val="00833799"/>
    <w:rsid w:val="00845A54"/>
    <w:rsid w:val="008B5198"/>
    <w:rsid w:val="008C5FEF"/>
    <w:rsid w:val="008E33D6"/>
    <w:rsid w:val="009305E1"/>
    <w:rsid w:val="0099170D"/>
    <w:rsid w:val="009C06CA"/>
    <w:rsid w:val="009C7F55"/>
    <w:rsid w:val="00A06A6E"/>
    <w:rsid w:val="00A15933"/>
    <w:rsid w:val="00A46E62"/>
    <w:rsid w:val="00A82747"/>
    <w:rsid w:val="00AE49B5"/>
    <w:rsid w:val="00B27682"/>
    <w:rsid w:val="00B6559E"/>
    <w:rsid w:val="00B76A3C"/>
    <w:rsid w:val="00C26FFA"/>
    <w:rsid w:val="00C64817"/>
    <w:rsid w:val="00C800C1"/>
    <w:rsid w:val="00CA400C"/>
    <w:rsid w:val="00CE57ED"/>
    <w:rsid w:val="00D21B9E"/>
    <w:rsid w:val="00DC6999"/>
    <w:rsid w:val="00F01B06"/>
    <w:rsid w:val="00FD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845A54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link w:val="Ttulo2Char"/>
    <w:uiPriority w:val="9"/>
    <w:qFormat/>
    <w:rsid w:val="00845A54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  <w:style w:type="character" w:customStyle="1" w:styleId="Ttulo1Char">
    <w:name w:val="Título 1 Char"/>
    <w:basedOn w:val="Fontepargpadro"/>
    <w:link w:val="Ttulo1"/>
    <w:uiPriority w:val="9"/>
    <w:rsid w:val="00845A54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rsid w:val="00845A54"/>
    <w:rPr>
      <w:rFonts w:ascii="Times New Roman" w:eastAsia="Times New Roman" w:hAnsi="Times New Roman" w:cs="Times New Roman"/>
      <w:b/>
      <w:bCs/>
      <w:sz w:val="36"/>
      <w:szCs w:val="36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845A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845A54"/>
    <w:rPr>
      <w:rFonts w:ascii="Arial MT" w:eastAsia="Arial MT" w:hAnsi="Arial MT" w:cs="Arial MT"/>
      <w:sz w:val="28"/>
      <w:szCs w:val="28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1202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7678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dcterms:created xsi:type="dcterms:W3CDTF">2026-10-19T14:30:00Z</dcterms:created>
  <dcterms:modified xsi:type="dcterms:W3CDTF">2026-10-19T14:30:00Z</dcterms:modified>
</cp:coreProperties>
</file>